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spacing w:val="-6"/>
          <w:sz w:val="44"/>
          <w:szCs w:val="44"/>
        </w:rPr>
      </w:pPr>
      <w:r>
        <w:rPr>
          <w:rFonts w:hint="eastAsia" w:ascii="宋体" w:hAnsi="宋体" w:cs="宋体"/>
          <w:b/>
          <w:spacing w:val="-6"/>
          <w:sz w:val="44"/>
          <w:szCs w:val="44"/>
        </w:rPr>
        <w:t>临猗县住房和城乡建设管理局</w:t>
      </w:r>
    </w:p>
    <w:p>
      <w:pPr>
        <w:spacing w:line="560" w:lineRule="exact"/>
        <w:jc w:val="center"/>
        <w:rPr>
          <w:rFonts w:ascii="宋体" w:cs="宋体"/>
          <w:b/>
          <w:spacing w:val="-6"/>
          <w:sz w:val="44"/>
          <w:szCs w:val="44"/>
        </w:rPr>
      </w:pPr>
      <w:r>
        <w:rPr>
          <w:rFonts w:hint="eastAsia" w:ascii="宋体" w:hAnsi="宋体" w:cs="宋体"/>
          <w:b/>
          <w:spacing w:val="-6"/>
          <w:sz w:val="44"/>
          <w:szCs w:val="44"/>
        </w:rPr>
        <w:t>关于</w:t>
      </w:r>
      <w:r>
        <w:rPr>
          <w:rFonts w:ascii="宋体" w:hAnsi="宋体" w:cs="宋体"/>
          <w:b/>
          <w:spacing w:val="-6"/>
          <w:sz w:val="44"/>
          <w:szCs w:val="44"/>
        </w:rPr>
        <w:t>2023</w:t>
      </w:r>
      <w:bookmarkStart w:id="0" w:name="_GoBack"/>
      <w:bookmarkEnd w:id="0"/>
      <w:r>
        <w:rPr>
          <w:rFonts w:hint="eastAsia" w:ascii="宋体" w:hAnsi="宋体" w:cs="宋体"/>
          <w:b/>
          <w:spacing w:val="-6"/>
          <w:sz w:val="44"/>
          <w:szCs w:val="44"/>
        </w:rPr>
        <w:t>年住房保障工作主要任务指标进度的</w:t>
      </w:r>
    </w:p>
    <w:p>
      <w:pPr>
        <w:spacing w:line="560" w:lineRule="exact"/>
        <w:jc w:val="center"/>
        <w:rPr>
          <w:rFonts w:ascii="宋体" w:cs="宋体"/>
          <w:b/>
          <w:spacing w:val="-6"/>
          <w:sz w:val="44"/>
          <w:szCs w:val="44"/>
        </w:rPr>
      </w:pPr>
      <w:r>
        <w:rPr>
          <w:rFonts w:hint="eastAsia" w:ascii="宋体" w:hAnsi="宋体" w:cs="宋体"/>
          <w:b/>
          <w:spacing w:val="-6"/>
          <w:sz w:val="44"/>
          <w:szCs w:val="44"/>
        </w:rPr>
        <w:t>公</w:t>
      </w:r>
      <w:r>
        <w:rPr>
          <w:rFonts w:ascii="宋体" w:hAnsi="宋体" w:cs="宋体"/>
          <w:b/>
          <w:spacing w:val="-6"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spacing w:val="-6"/>
          <w:sz w:val="44"/>
          <w:szCs w:val="44"/>
        </w:rPr>
        <w:t>告</w:t>
      </w:r>
    </w:p>
    <w:p>
      <w:pPr>
        <w:spacing w:line="560" w:lineRule="exact"/>
        <w:ind w:firstLine="422" w:firstLineChars="200"/>
        <w:jc w:val="center"/>
        <w:rPr>
          <w:rFonts w:ascii="宋体"/>
          <w:b/>
          <w:szCs w:val="21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</w:rPr>
        <w:t>一、</w:t>
      </w:r>
      <w:r>
        <w:rPr>
          <w:rFonts w:ascii="黑体" w:hAnsi="黑体" w:eastAsia="黑体" w:cs="黑体"/>
          <w:bCs/>
          <w:sz w:val="32"/>
        </w:rPr>
        <w:t>2023</w:t>
      </w:r>
      <w:r>
        <w:rPr>
          <w:rFonts w:hint="eastAsia" w:ascii="黑体" w:hAnsi="黑体" w:eastAsia="黑体" w:cs="黑体"/>
          <w:bCs/>
          <w:sz w:val="32"/>
        </w:rPr>
        <w:t>年度住房保障工作主要任务指标</w:t>
      </w:r>
    </w:p>
    <w:p>
      <w:pPr>
        <w:spacing w:line="560" w:lineRule="exact"/>
        <w:ind w:firstLine="640" w:firstLineChars="200"/>
        <w:rPr>
          <w:rFonts w:ascii="方正黑体简体" w:hAnsi="宋体" w:eastAsia="方正黑体简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城镇住房保障家庭租赁补贴发放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户。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</w:rPr>
        <w:t>年度计划制定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城镇住房保障家庭租赁补贴按季发放，经过入户调查、各部门联合审查、公示等程序确定合格户进行补贴发放，预计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月完成第一、二季度补贴发放，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月完成第三季度补贴发放，</w:t>
      </w:r>
      <w:r>
        <w:rPr>
          <w:rFonts w:ascii="仿宋" w:hAnsi="仿宋" w:eastAsia="仿宋"/>
          <w:sz w:val="32"/>
          <w:szCs w:val="32"/>
        </w:rPr>
        <w:t xml:space="preserve"> 12</w:t>
      </w:r>
      <w:r>
        <w:rPr>
          <w:rFonts w:hint="eastAsia" w:ascii="仿宋" w:hAnsi="仿宋" w:eastAsia="仿宋"/>
          <w:sz w:val="32"/>
          <w:szCs w:val="32"/>
        </w:rPr>
        <w:t>月完成年度补贴发放。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三、目前进展情况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已按程序发放一至四季度租赁补贴</w:t>
      </w:r>
      <w:r>
        <w:rPr>
          <w:rFonts w:ascii="仿宋" w:hAnsi="仿宋" w:eastAsia="仿宋"/>
          <w:sz w:val="32"/>
          <w:szCs w:val="32"/>
        </w:rPr>
        <w:t>90</w:t>
      </w:r>
      <w:r>
        <w:rPr>
          <w:rFonts w:hint="eastAsia" w:ascii="仿宋" w:hAnsi="仿宋" w:eastAsia="仿宋"/>
          <w:sz w:val="32"/>
          <w:szCs w:val="32"/>
        </w:rPr>
        <w:t>户，金额</w:t>
      </w:r>
      <w:r>
        <w:rPr>
          <w:rFonts w:ascii="仿宋" w:hAnsi="仿宋" w:eastAsia="仿宋"/>
          <w:sz w:val="32"/>
          <w:szCs w:val="32"/>
        </w:rPr>
        <w:t>19.374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60" w:lineRule="exact"/>
        <w:ind w:firstLine="5920" w:firstLineChars="185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4960" w:firstLineChars="1550"/>
        <w:rPr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2024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2024-01-02T03:09:07Z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