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600" w:lineRule="exact"/>
        <w:jc w:val="center"/>
        <w:rPr>
          <w:rFonts w:hint="eastAsia" w:ascii="宋体" w:hAnsi="宋体" w:eastAsia="宋体" w:cs="宋体"/>
          <w:color w:val="auto"/>
          <w:sz w:val="44"/>
          <w:szCs w:val="44"/>
        </w:rPr>
      </w:pPr>
      <w:r>
        <w:rPr>
          <w:rFonts w:hint="eastAsia" w:ascii="宋体" w:hAnsi="宋体" w:eastAsia="宋体" w:cs="宋体"/>
          <w:color w:val="auto"/>
          <w:sz w:val="44"/>
          <w:szCs w:val="44"/>
          <w:lang w:eastAsia="zh-CN"/>
        </w:rPr>
        <w:t>临猗</w:t>
      </w:r>
      <w:r>
        <w:rPr>
          <w:rFonts w:hint="eastAsia" w:ascii="宋体" w:hAnsi="宋体" w:eastAsia="宋体" w:cs="宋体"/>
          <w:color w:val="auto"/>
          <w:sz w:val="44"/>
          <w:szCs w:val="44"/>
        </w:rPr>
        <w:t>县财政局</w:t>
      </w:r>
    </w:p>
    <w:p>
      <w:pPr>
        <w:spacing w:beforeAutospacing="0" w:afterAutospacing="0" w:line="600" w:lineRule="exact"/>
        <w:jc w:val="center"/>
        <w:rPr>
          <w:rFonts w:hint="eastAsia" w:ascii="宋体" w:hAnsi="宋体" w:eastAsia="宋体" w:cs="宋体"/>
          <w:color w:val="auto"/>
          <w:spacing w:val="-11"/>
          <w:sz w:val="44"/>
          <w:szCs w:val="44"/>
          <w:lang w:eastAsia="zh-CN"/>
        </w:rPr>
      </w:pPr>
      <w:r>
        <w:rPr>
          <w:rFonts w:hint="eastAsia" w:ascii="宋体" w:hAnsi="宋体" w:eastAsia="宋体" w:cs="宋体"/>
          <w:color w:val="auto"/>
          <w:spacing w:val="-11"/>
          <w:sz w:val="44"/>
          <w:szCs w:val="44"/>
        </w:rPr>
        <w:t>2022年</w:t>
      </w:r>
      <w:r>
        <w:rPr>
          <w:rFonts w:hint="eastAsia" w:ascii="宋体" w:hAnsi="宋体" w:eastAsia="宋体" w:cs="宋体"/>
          <w:color w:val="auto"/>
          <w:spacing w:val="-11"/>
          <w:sz w:val="44"/>
          <w:szCs w:val="44"/>
          <w:lang w:eastAsia="zh-CN"/>
        </w:rPr>
        <w:t>政府债务</w:t>
      </w:r>
      <w:r>
        <w:rPr>
          <w:rFonts w:hint="eastAsia" w:ascii="宋体" w:hAnsi="宋体" w:eastAsia="宋体" w:cs="宋体"/>
          <w:color w:val="auto"/>
          <w:spacing w:val="-11"/>
          <w:sz w:val="44"/>
          <w:szCs w:val="44"/>
        </w:rPr>
        <w:t>情况</w:t>
      </w:r>
      <w:r>
        <w:rPr>
          <w:rFonts w:hint="eastAsia" w:ascii="宋体" w:hAnsi="宋体" w:eastAsia="宋体" w:cs="宋体"/>
          <w:color w:val="auto"/>
          <w:spacing w:val="-11"/>
          <w:sz w:val="44"/>
          <w:szCs w:val="44"/>
          <w:lang w:eastAsia="zh-CN"/>
        </w:rPr>
        <w:t>说明</w:t>
      </w:r>
    </w:p>
    <w:p>
      <w:pPr>
        <w:spacing w:beforeAutospacing="0" w:afterAutospacing="0" w:line="600" w:lineRule="exact"/>
        <w:ind w:firstLine="640" w:firstLineChars="200"/>
        <w:rPr>
          <w:rFonts w:hint="default" w:ascii="Times New Roman" w:hAnsi="Times New Roman" w:eastAsia="仿宋_GB2312" w:cs="Times New Roman"/>
          <w:color w:val="auto"/>
          <w:sz w:val="32"/>
          <w:szCs w:val="32"/>
        </w:rPr>
      </w:pPr>
    </w:p>
    <w:p>
      <w:pPr>
        <w:spacing w:beforeAutospacing="0" w:afterAutospacing="0" w:line="600" w:lineRule="exact"/>
        <w:ind w:firstLine="640"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我县</w:t>
      </w:r>
      <w:r>
        <w:rPr>
          <w:rFonts w:hint="eastAsia" w:ascii="Times New Roman" w:hAnsi="Times New Roman" w:eastAsia="仿宋_GB2312" w:cs="Times New Roman"/>
          <w:color w:val="auto"/>
          <w:sz w:val="32"/>
          <w:szCs w:val="32"/>
          <w:lang w:val="en-US" w:eastAsia="zh-CN"/>
        </w:rPr>
        <w:t>2022年</w:t>
      </w:r>
      <w:r>
        <w:rPr>
          <w:rFonts w:hint="default" w:ascii="Times New Roman" w:hAnsi="Times New Roman" w:eastAsia="仿宋_GB2312" w:cs="Times New Roman"/>
          <w:color w:val="auto"/>
          <w:sz w:val="32"/>
          <w:szCs w:val="32"/>
        </w:rPr>
        <w:t>一般公共预算收入和政府性债务管理进展情况</w:t>
      </w:r>
      <w:bookmarkStart w:id="0" w:name="_GoBack"/>
      <w:bookmarkEnd w:id="0"/>
      <w:r>
        <w:rPr>
          <w:rFonts w:hint="default" w:ascii="Times New Roman" w:hAnsi="Times New Roman" w:eastAsia="仿宋_GB2312" w:cs="Times New Roman"/>
          <w:color w:val="auto"/>
          <w:sz w:val="32"/>
          <w:szCs w:val="32"/>
        </w:rPr>
        <w:t>如下：</w:t>
      </w:r>
    </w:p>
    <w:p>
      <w:pPr>
        <w:numPr>
          <w:ilvl w:val="0"/>
          <w:numId w:val="0"/>
        </w:numPr>
        <w:spacing w:beforeAutospacing="0" w:afterAutospacing="0" w:line="600" w:lineRule="exact"/>
        <w:ind w:firstLine="640" w:firstLineChars="200"/>
        <w:rPr>
          <w:rFonts w:hint="default"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一</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一般公共预算收入</w:t>
      </w:r>
    </w:p>
    <w:p>
      <w:pPr>
        <w:widowControl w:val="0"/>
        <w:numPr>
          <w:ilvl w:val="0"/>
          <w:numId w:val="0"/>
        </w:numPr>
        <w:spacing w:beforeAutospacing="0" w:afterAutospacing="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截止</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月31日，一般公共预算收入完成</w:t>
      </w:r>
      <w:r>
        <w:rPr>
          <w:rFonts w:hint="eastAsia" w:ascii="Times New Roman" w:hAnsi="Times New Roman" w:eastAsia="仿宋_GB2312" w:cs="Times New Roman"/>
          <w:color w:val="auto"/>
          <w:sz w:val="32"/>
          <w:szCs w:val="32"/>
          <w:lang w:val="en-US" w:eastAsia="zh-CN"/>
        </w:rPr>
        <w:t>45479</w:t>
      </w:r>
      <w:r>
        <w:rPr>
          <w:rFonts w:hint="default" w:ascii="Times New Roman" w:hAnsi="Times New Roman" w:eastAsia="仿宋_GB2312" w:cs="Times New Roman"/>
          <w:color w:val="auto"/>
          <w:sz w:val="32"/>
          <w:szCs w:val="32"/>
        </w:rPr>
        <w:t>万元，占年初计划</w:t>
      </w:r>
      <w:r>
        <w:rPr>
          <w:rFonts w:hint="eastAsia" w:ascii="Times New Roman" w:hAnsi="Times New Roman" w:eastAsia="仿宋_GB2312" w:cs="Times New Roman"/>
          <w:color w:val="auto"/>
          <w:sz w:val="32"/>
          <w:szCs w:val="32"/>
          <w:lang w:val="en-US" w:eastAsia="zh-CN"/>
        </w:rPr>
        <w:t>107.15</w:t>
      </w:r>
      <w:r>
        <w:rPr>
          <w:rFonts w:hint="default" w:ascii="Times New Roman" w:hAnsi="Times New Roman" w:eastAsia="仿宋_GB2312" w:cs="Times New Roman"/>
          <w:color w:val="auto"/>
          <w:sz w:val="32"/>
          <w:szCs w:val="32"/>
        </w:rPr>
        <w:t>%，同比增长</w:t>
      </w:r>
      <w:r>
        <w:rPr>
          <w:rFonts w:hint="eastAsia" w:ascii="Times New Roman" w:hAnsi="Times New Roman" w:eastAsia="仿宋_GB2312" w:cs="Times New Roman"/>
          <w:color w:val="auto"/>
          <w:sz w:val="32"/>
          <w:szCs w:val="32"/>
          <w:lang w:val="en-US" w:eastAsia="zh-CN"/>
        </w:rPr>
        <w:t>14.12</w:t>
      </w:r>
      <w:r>
        <w:rPr>
          <w:rFonts w:hint="default" w:ascii="Times New Roman" w:hAnsi="Times New Roman" w:eastAsia="仿宋_GB2312" w:cs="Times New Roman"/>
          <w:color w:val="auto"/>
          <w:sz w:val="32"/>
          <w:szCs w:val="32"/>
        </w:rPr>
        <w:t>%，全市排名第6。</w:t>
      </w:r>
    </w:p>
    <w:p>
      <w:pPr>
        <w:widowControl w:val="0"/>
        <w:numPr>
          <w:ilvl w:val="0"/>
          <w:numId w:val="0"/>
        </w:numPr>
        <w:spacing w:beforeAutospacing="0" w:afterAutospacing="0" w:line="600" w:lineRule="exact"/>
        <w:ind w:firstLine="640" w:firstLineChars="200"/>
        <w:rPr>
          <w:rFonts w:hint="eastAsia" w:ascii="楷体" w:hAnsi="楷体" w:eastAsia="楷体" w:cs="楷体"/>
          <w:color w:val="auto"/>
          <w:sz w:val="32"/>
          <w:szCs w:val="32"/>
        </w:rPr>
      </w:pPr>
      <w:r>
        <w:rPr>
          <w:rFonts w:hint="eastAsia" w:ascii="楷体" w:hAnsi="楷体" w:eastAsia="楷体" w:cs="楷体"/>
          <w:color w:val="auto"/>
          <w:sz w:val="32"/>
          <w:szCs w:val="32"/>
          <w:lang w:eastAsia="zh-CN"/>
        </w:rPr>
        <w:t>（二）</w:t>
      </w:r>
      <w:r>
        <w:rPr>
          <w:rFonts w:hint="eastAsia" w:ascii="楷体" w:hAnsi="楷体" w:eastAsia="楷体" w:cs="楷体"/>
          <w:color w:val="auto"/>
          <w:sz w:val="32"/>
          <w:szCs w:val="32"/>
        </w:rPr>
        <w:t>政府性债务管理</w:t>
      </w:r>
    </w:p>
    <w:p>
      <w:pPr>
        <w:widowControl w:val="0"/>
        <w:numPr>
          <w:ilvl w:val="0"/>
          <w:numId w:val="0"/>
        </w:numPr>
        <w:spacing w:beforeAutospacing="0" w:afterAutospacing="0" w:line="60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根据《中共山西省委山西省人民政府关于防范化解政府隐性债务风险的实施意见》，按照县委统一领导、部门各负其责的工作机制，强化地方政府债务风险防控，有效化解地方政府债务风险。 </w:t>
      </w:r>
    </w:p>
    <w:p>
      <w:pPr>
        <w:widowControl w:val="0"/>
        <w:numPr>
          <w:ilvl w:val="0"/>
          <w:numId w:val="0"/>
        </w:numPr>
        <w:spacing w:beforeAutospacing="0" w:afterAutospacing="0" w:line="600" w:lineRule="exact"/>
        <w:ind w:firstLine="643" w:firstLineChars="200"/>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lang w:val="en-US" w:eastAsia="zh-CN"/>
        </w:rPr>
        <w:t>1.</w:t>
      </w:r>
      <w:r>
        <w:rPr>
          <w:rFonts w:hint="default" w:ascii="Times New Roman" w:hAnsi="Times New Roman" w:eastAsia="仿宋_GB2312" w:cs="Times New Roman"/>
          <w:b/>
          <w:color w:val="auto"/>
          <w:sz w:val="32"/>
          <w:szCs w:val="32"/>
        </w:rPr>
        <w:t>市县级政府债务率超过警戒线120%的个数</w:t>
      </w:r>
      <w:r>
        <w:rPr>
          <w:rFonts w:hint="default" w:ascii="Times New Roman" w:hAnsi="Times New Roman" w:eastAsia="仿宋_GB2312" w:cs="Times New Roman"/>
          <w:b/>
          <w:color w:val="auto"/>
          <w:sz w:val="32"/>
          <w:szCs w:val="32"/>
          <w:lang w:eastAsia="zh-CN"/>
        </w:rPr>
        <w:t>。</w:t>
      </w:r>
      <w:r>
        <w:rPr>
          <w:rFonts w:hint="eastAsia" w:ascii="Times New Roman" w:hAnsi="Times New Roman" w:eastAsia="仿宋_GB2312" w:cs="Times New Roman"/>
          <w:b w:val="0"/>
          <w:bCs/>
          <w:color w:val="auto"/>
          <w:sz w:val="32"/>
          <w:szCs w:val="32"/>
          <w:lang w:eastAsia="zh-CN"/>
        </w:rPr>
        <w:t>截止</w:t>
      </w:r>
      <w:r>
        <w:rPr>
          <w:rFonts w:hint="eastAsia" w:ascii="Times New Roman" w:hAnsi="Times New Roman" w:eastAsia="仿宋_GB2312" w:cs="Times New Roman"/>
          <w:b w:val="0"/>
          <w:bCs/>
          <w:color w:val="auto"/>
          <w:sz w:val="32"/>
          <w:szCs w:val="32"/>
          <w:lang w:val="en-US" w:eastAsia="zh-CN"/>
        </w:rPr>
        <w:t>12月31日，</w:t>
      </w:r>
      <w:r>
        <w:rPr>
          <w:rFonts w:hint="default" w:ascii="Times New Roman" w:hAnsi="Times New Roman" w:eastAsia="仿宋_GB2312" w:cs="Times New Roman"/>
          <w:color w:val="auto"/>
          <w:sz w:val="32"/>
          <w:szCs w:val="32"/>
        </w:rPr>
        <w:t>我县政府债务余额为</w:t>
      </w:r>
      <w:r>
        <w:rPr>
          <w:rFonts w:hint="eastAsia" w:ascii="Times New Roman" w:hAnsi="Times New Roman" w:eastAsia="仿宋_GB2312" w:cs="Times New Roman"/>
          <w:color w:val="auto"/>
          <w:sz w:val="32"/>
          <w:szCs w:val="32"/>
          <w:lang w:val="en-US" w:eastAsia="zh-CN"/>
        </w:rPr>
        <w:t>194796</w:t>
      </w:r>
      <w:r>
        <w:rPr>
          <w:rFonts w:hint="default" w:ascii="Times New Roman" w:hAnsi="Times New Roman" w:eastAsia="仿宋_GB2312" w:cs="Times New Roman"/>
          <w:color w:val="auto"/>
          <w:sz w:val="32"/>
          <w:szCs w:val="32"/>
        </w:rPr>
        <w:t>万元，其中一般债券</w:t>
      </w:r>
      <w:r>
        <w:rPr>
          <w:rFonts w:hint="eastAsia" w:ascii="Times New Roman" w:hAnsi="Times New Roman" w:eastAsia="仿宋_GB2312" w:cs="Times New Roman"/>
          <w:color w:val="auto"/>
          <w:sz w:val="32"/>
          <w:szCs w:val="32"/>
          <w:lang w:val="en-US" w:eastAsia="zh-CN"/>
        </w:rPr>
        <w:t>71196</w:t>
      </w:r>
      <w:r>
        <w:rPr>
          <w:rFonts w:hint="default" w:ascii="Times New Roman" w:hAnsi="Times New Roman" w:eastAsia="仿宋_GB2312" w:cs="Times New Roman"/>
          <w:color w:val="auto"/>
          <w:sz w:val="32"/>
          <w:szCs w:val="32"/>
        </w:rPr>
        <w:t>万元，专项债券</w:t>
      </w:r>
      <w:r>
        <w:rPr>
          <w:rFonts w:hint="eastAsia" w:ascii="Times New Roman" w:hAnsi="Times New Roman" w:eastAsia="仿宋_GB2312" w:cs="Times New Roman"/>
          <w:color w:val="auto"/>
          <w:sz w:val="32"/>
          <w:szCs w:val="32"/>
          <w:lang w:val="en-US" w:eastAsia="zh-CN"/>
        </w:rPr>
        <w:t>123600</w:t>
      </w:r>
      <w:r>
        <w:rPr>
          <w:rFonts w:hint="default" w:ascii="Times New Roman" w:hAnsi="Times New Roman" w:eastAsia="仿宋_GB2312" w:cs="Times New Roman"/>
          <w:color w:val="auto"/>
          <w:sz w:val="32"/>
          <w:szCs w:val="32"/>
        </w:rPr>
        <w:t>万元，202</w:t>
      </w: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年政府综合财力为</w:t>
      </w:r>
      <w:r>
        <w:rPr>
          <w:rFonts w:hint="eastAsia" w:ascii="Times New Roman" w:hAnsi="Times New Roman" w:eastAsia="仿宋_GB2312" w:cs="Times New Roman"/>
          <w:color w:val="auto"/>
          <w:sz w:val="32"/>
          <w:szCs w:val="32"/>
          <w:lang w:val="en-US" w:eastAsia="zh-CN"/>
        </w:rPr>
        <w:t>445138</w:t>
      </w:r>
      <w:r>
        <w:rPr>
          <w:rFonts w:hint="default" w:ascii="Times New Roman" w:hAnsi="Times New Roman" w:eastAsia="仿宋_GB2312" w:cs="Times New Roman"/>
          <w:color w:val="auto"/>
          <w:sz w:val="32"/>
          <w:szCs w:val="32"/>
        </w:rPr>
        <w:t>万元，政府债务率为</w:t>
      </w:r>
      <w:r>
        <w:rPr>
          <w:rFonts w:hint="eastAsia" w:ascii="Times New Roman" w:hAnsi="Times New Roman" w:eastAsia="仿宋_GB2312" w:cs="Times New Roman"/>
          <w:color w:val="auto"/>
          <w:sz w:val="32"/>
          <w:szCs w:val="32"/>
          <w:lang w:val="en-US" w:eastAsia="zh-CN"/>
        </w:rPr>
        <w:t>43.76</w:t>
      </w:r>
      <w:r>
        <w:rPr>
          <w:rFonts w:hint="default" w:ascii="Times New Roman" w:hAnsi="Times New Roman" w:eastAsia="仿宋_GB2312" w:cs="Times New Roman"/>
          <w:color w:val="auto"/>
          <w:sz w:val="32"/>
          <w:szCs w:val="32"/>
        </w:rPr>
        <w:t>%，低于120%的政府债务警戒线。我县政府债务率维持在标准范围内，债务风险总体安全可控。</w:t>
      </w:r>
    </w:p>
    <w:p>
      <w:pPr>
        <w:widowControl w:val="0"/>
        <w:numPr>
          <w:ilvl w:val="0"/>
          <w:numId w:val="0"/>
        </w:numPr>
        <w:spacing w:beforeAutospacing="0" w:afterAutospacing="0"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2.市县违反政府性债务管理有关政策法规被问责的个数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截止目前，</w:t>
      </w:r>
      <w:r>
        <w:rPr>
          <w:rFonts w:hint="default"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rPr>
        <w:t>县未发生违规举债被问责的情况。</w:t>
      </w:r>
    </w:p>
    <w:p>
      <w:pPr>
        <w:widowControl w:val="0"/>
        <w:spacing w:beforeAutospacing="0" w:afterAutospacing="0"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3.市县未完成政府隐性债务化解任务个数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lang w:val="en-US" w:eastAsia="zh-CN"/>
        </w:rPr>
        <w:t>隐性债务2018年基数为</w:t>
      </w:r>
      <w:r>
        <w:rPr>
          <w:rFonts w:hint="eastAsia" w:ascii="Times New Roman" w:hAnsi="Times New Roman" w:eastAsia="仿宋_GB2312" w:cs="Times New Roman"/>
          <w:color w:val="auto"/>
          <w:sz w:val="32"/>
          <w:szCs w:val="32"/>
          <w:lang w:val="en-US" w:eastAsia="zh-CN"/>
        </w:rPr>
        <w:t>61369.23</w:t>
      </w:r>
      <w:r>
        <w:rPr>
          <w:rFonts w:hint="default" w:ascii="Times New Roman" w:hAnsi="Times New Roman" w:eastAsia="仿宋_GB2312" w:cs="Times New Roman"/>
          <w:color w:val="auto"/>
          <w:sz w:val="32"/>
          <w:szCs w:val="32"/>
          <w:lang w:val="en-US" w:eastAsia="zh-CN"/>
        </w:rPr>
        <w:t>万元，截止目前累计化解隐性债务</w:t>
      </w:r>
      <w:r>
        <w:rPr>
          <w:rFonts w:hint="eastAsia" w:ascii="Times New Roman" w:hAnsi="Times New Roman" w:eastAsia="仿宋_GB2312" w:cs="Times New Roman"/>
          <w:color w:val="auto"/>
          <w:sz w:val="32"/>
          <w:szCs w:val="32"/>
          <w:lang w:val="en-US" w:eastAsia="zh-CN"/>
        </w:rPr>
        <w:t>25996.51</w:t>
      </w:r>
      <w:r>
        <w:rPr>
          <w:rFonts w:hint="default" w:ascii="Times New Roman" w:hAnsi="Times New Roman" w:eastAsia="仿宋_GB2312" w:cs="Times New Roman"/>
          <w:color w:val="auto"/>
          <w:sz w:val="32"/>
          <w:szCs w:val="32"/>
          <w:lang w:val="en-US" w:eastAsia="zh-CN"/>
        </w:rPr>
        <w:t>万元，</w:t>
      </w:r>
      <w:r>
        <w:rPr>
          <w:rFonts w:hint="eastAsia" w:ascii="Times New Roman" w:hAnsi="Times New Roman" w:eastAsia="仿宋_GB2312" w:cs="Times New Roman"/>
          <w:color w:val="auto"/>
          <w:sz w:val="32"/>
          <w:szCs w:val="32"/>
          <w:lang w:val="en-US" w:eastAsia="zh-CN"/>
        </w:rPr>
        <w:t>完成任务的42.36%，超额完成2.36个百分点</w:t>
      </w:r>
      <w:r>
        <w:rPr>
          <w:rFonts w:hint="default" w:ascii="Times New Roman" w:hAnsi="Times New Roman" w:eastAsia="仿宋_GB2312" w:cs="Times New Roman"/>
          <w:color w:val="auto"/>
          <w:sz w:val="32"/>
          <w:szCs w:val="32"/>
          <w:lang w:val="en-US" w:eastAsia="zh-CN"/>
        </w:rPr>
        <w:t>，完成全年目标任务。</w:t>
      </w:r>
    </w:p>
    <w:p>
      <w:pPr>
        <w:widowControl w:val="0"/>
        <w:spacing w:beforeAutospacing="0" w:afterAutospacing="0"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4.市县未完成存量暂付款消化任务数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截止</w:t>
      </w:r>
      <w:r>
        <w:rPr>
          <w:rFonts w:hint="eastAsia" w:ascii="Times New Roman" w:hAnsi="Times New Roman" w:eastAsia="仿宋_GB2312" w:cs="Times New Roman"/>
          <w:color w:val="auto"/>
          <w:sz w:val="32"/>
          <w:szCs w:val="32"/>
          <w:lang w:val="en-US" w:eastAsia="zh-CN"/>
        </w:rPr>
        <w:t>12月31日</w:t>
      </w:r>
      <w:r>
        <w:rPr>
          <w:rFonts w:hint="default" w:ascii="Times New Roman" w:hAnsi="Times New Roman" w:eastAsia="仿宋_GB2312" w:cs="Times New Roman"/>
          <w:color w:val="auto"/>
          <w:sz w:val="32"/>
          <w:szCs w:val="32"/>
        </w:rPr>
        <w:t>，财政暂付性款项2018年基数为24806万元，累计化解</w:t>
      </w:r>
      <w:r>
        <w:rPr>
          <w:rFonts w:hint="eastAsia" w:ascii="Times New Roman" w:hAnsi="Times New Roman" w:eastAsia="仿宋_GB2312" w:cs="Times New Roman"/>
          <w:color w:val="auto"/>
          <w:sz w:val="32"/>
          <w:szCs w:val="32"/>
          <w:lang w:val="en-US" w:eastAsia="zh-CN"/>
        </w:rPr>
        <w:t>23241</w:t>
      </w:r>
      <w:r>
        <w:rPr>
          <w:rFonts w:hint="default" w:ascii="Times New Roman" w:hAnsi="Times New Roman" w:eastAsia="仿宋_GB2312" w:cs="Times New Roman"/>
          <w:color w:val="auto"/>
          <w:sz w:val="32"/>
          <w:szCs w:val="32"/>
        </w:rPr>
        <w:t>万元，超额完成化解任务。现余额为</w:t>
      </w:r>
      <w:r>
        <w:rPr>
          <w:rFonts w:hint="eastAsia" w:ascii="Times New Roman" w:hAnsi="Times New Roman" w:eastAsia="仿宋_GB2312" w:cs="Times New Roman"/>
          <w:color w:val="auto"/>
          <w:sz w:val="32"/>
          <w:szCs w:val="32"/>
          <w:lang w:val="en-US" w:eastAsia="zh-CN"/>
        </w:rPr>
        <w:t>1565</w:t>
      </w:r>
      <w:r>
        <w:rPr>
          <w:rFonts w:hint="default"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val="en-US" w:eastAsia="zh-CN"/>
        </w:rPr>
        <w:t>2023年全部消化完毕。</w:t>
      </w:r>
    </w:p>
    <w:p>
      <w:pPr>
        <w:widowControl w:val="0"/>
        <w:spacing w:beforeAutospacing="0" w:afterAutospacing="0" w:line="600" w:lineRule="exact"/>
        <w:ind w:firstLine="643"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5.市县未完成新增暂付款控制任务个数</w:t>
      </w:r>
      <w:r>
        <w:rPr>
          <w:rFonts w:hint="default" w:ascii="Times New Roman" w:hAnsi="Times New Roman" w:eastAsia="仿宋_GB2312" w:cs="Times New Roman"/>
          <w:b/>
          <w:bCs/>
          <w:color w:val="auto"/>
          <w:sz w:val="32"/>
          <w:szCs w:val="32"/>
          <w:lang w:eastAsia="zh-CN"/>
        </w:rPr>
        <w:t>。</w:t>
      </w:r>
      <w:r>
        <w:rPr>
          <w:rFonts w:hint="default" w:ascii="Times New Roman" w:hAnsi="Times New Roman" w:eastAsia="仿宋_GB2312" w:cs="Times New Roman"/>
          <w:color w:val="auto"/>
          <w:sz w:val="32"/>
          <w:szCs w:val="32"/>
        </w:rPr>
        <w:t>截止目前，</w:t>
      </w:r>
      <w:r>
        <w:rPr>
          <w:rFonts w:hint="default" w:ascii="Times New Roman" w:hAnsi="Times New Roman" w:eastAsia="仿宋_GB2312" w:cs="Times New Roman"/>
          <w:color w:val="auto"/>
          <w:sz w:val="32"/>
          <w:szCs w:val="32"/>
          <w:lang w:val="en-US" w:eastAsia="zh-CN"/>
        </w:rPr>
        <w:t>我</w:t>
      </w:r>
      <w:r>
        <w:rPr>
          <w:rFonts w:hint="default" w:ascii="Times New Roman" w:hAnsi="Times New Roman" w:eastAsia="仿宋_GB2312" w:cs="Times New Roman"/>
          <w:color w:val="auto"/>
          <w:sz w:val="32"/>
          <w:szCs w:val="32"/>
        </w:rPr>
        <w:t>县2022年未新增暂付款。</w:t>
      </w:r>
    </w:p>
    <w:p>
      <w:pPr>
        <w:widowControl w:val="0"/>
        <w:wordWrap/>
        <w:spacing w:line="640" w:lineRule="exact"/>
        <w:ind w:left="0" w:leftChars="0" w:right="0" w:firstLine="640" w:firstLineChars="200"/>
        <w:jc w:val="both"/>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因为我们偿债意识积极、化债措施得力，提前完成各项化解任务，受到省财政厅301万元的资金奖励。</w:t>
      </w:r>
    </w:p>
    <w:p>
      <w:pPr>
        <w:pStyle w:val="2"/>
        <w:rPr>
          <w:rFonts w:hint="eastAsia"/>
          <w:lang w:val="en-US" w:eastAsia="zh-CN"/>
        </w:rPr>
      </w:pPr>
    </w:p>
    <w:p>
      <w:pPr>
        <w:widowControl w:val="0"/>
        <w:wordWrap/>
        <w:spacing w:line="640" w:lineRule="exact"/>
        <w:ind w:left="0" w:leftChars="0" w:right="0" w:firstLine="640" w:firstLineChars="200"/>
        <w:jc w:val="center"/>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                                </w:t>
      </w:r>
    </w:p>
    <w:p>
      <w:pPr>
        <w:widowControl w:val="0"/>
        <w:wordWrap/>
        <w:spacing w:line="640" w:lineRule="exact"/>
        <w:ind w:left="0" w:leftChars="0" w:right="0" w:firstLine="640" w:firstLineChars="200"/>
        <w:jc w:val="center"/>
        <w:textAlignment w:val="auto"/>
        <w:rPr>
          <w:rFonts w:hint="eastAsia" w:eastAsia="仿宋_GB2312"/>
          <w:color w:val="000000"/>
          <w:sz w:val="32"/>
          <w:szCs w:val="32"/>
          <w:lang w:val="en-US" w:eastAsia="zh-CN"/>
        </w:rPr>
      </w:pPr>
      <w:r>
        <w:rPr>
          <w:rFonts w:hint="eastAsia" w:eastAsia="仿宋_GB2312"/>
          <w:color w:val="000000"/>
          <w:sz w:val="32"/>
          <w:szCs w:val="32"/>
          <w:lang w:val="en-US" w:eastAsia="zh-CN"/>
        </w:rPr>
        <w:t xml:space="preserve">                                临猗县财政局</w:t>
      </w:r>
    </w:p>
    <w:p>
      <w:pPr>
        <w:pStyle w:val="2"/>
        <w:jc w:val="right"/>
        <w:rPr>
          <w:rFonts w:hint="eastAsia" w:asciiTheme="minorEastAsia" w:hAnsiTheme="minorEastAsia" w:eastAsiaTheme="minorEastAsia" w:cstheme="minorEastAsia"/>
          <w:b w:val="0"/>
          <w:bCs w:val="0"/>
          <w:color w:val="000000"/>
          <w:kern w:val="2"/>
          <w:sz w:val="32"/>
          <w:szCs w:val="32"/>
          <w:lang w:val="en-US" w:eastAsia="zh-CN" w:bidi="ar-SA"/>
        </w:rPr>
      </w:pPr>
      <w:r>
        <w:rPr>
          <w:rFonts w:hint="eastAsia" w:asciiTheme="minorEastAsia" w:hAnsiTheme="minorEastAsia" w:eastAsiaTheme="minorEastAsia" w:cstheme="minorEastAsia"/>
          <w:b w:val="0"/>
          <w:bCs w:val="0"/>
          <w:color w:val="000000"/>
          <w:kern w:val="2"/>
          <w:sz w:val="32"/>
          <w:szCs w:val="32"/>
          <w:lang w:val="en-US" w:eastAsia="zh-CN" w:bidi="ar-SA"/>
        </w:rPr>
        <w:t>2023年2月19日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NTUyMzNlNzBmMDRlM2E5Mjk2YzRiYzZlYTA4OGY5YjIifQ=="/>
  </w:docVars>
  <w:rsids>
    <w:rsidRoot w:val="48C84E80"/>
    <w:rsid w:val="00294359"/>
    <w:rsid w:val="1A1967DE"/>
    <w:rsid w:val="1BA62BD2"/>
    <w:rsid w:val="2D431A7B"/>
    <w:rsid w:val="3ABC5D44"/>
    <w:rsid w:val="3AC30F2B"/>
    <w:rsid w:val="3DD96E06"/>
    <w:rsid w:val="48655A35"/>
    <w:rsid w:val="48C84E80"/>
    <w:rsid w:val="492C093B"/>
    <w:rsid w:val="682C7D17"/>
    <w:rsid w:val="6C376D94"/>
    <w:rsid w:val="6DF318EE"/>
    <w:rsid w:val="71BF2109"/>
    <w:rsid w:val="7A1B7C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5"/>
    <w:basedOn w:val="1"/>
    <w:next w:val="1"/>
    <w:qFormat/>
    <w:uiPriority w:val="0"/>
    <w:pPr>
      <w:keepNext/>
      <w:keepLines/>
      <w:spacing w:before="280" w:after="290" w:line="376" w:lineRule="auto"/>
      <w:jc w:val="both"/>
      <w:textAlignment w:val="baseline"/>
    </w:pPr>
    <w:rPr>
      <w:rFonts w:cs="Times New Roman"/>
      <w:b/>
      <w:bCs/>
      <w:kern w:val="2"/>
      <w:sz w:val="28"/>
      <w:szCs w:val="28"/>
      <w:lang w:val="en-US" w:eastAsia="zh-CN" w:bidi="ar-SA"/>
    </w:rPr>
  </w:style>
  <w:style w:type="paragraph" w:styleId="3">
    <w:name w:val="Body Text"/>
    <w:basedOn w:val="1"/>
    <w:next w:val="4"/>
    <w:qFormat/>
    <w:uiPriority w:val="0"/>
    <w:pPr>
      <w:spacing w:after="140" w:line="276" w:lineRule="auto"/>
    </w:pPr>
  </w:style>
  <w:style w:type="paragraph" w:styleId="4">
    <w:name w:val="Body Text First Indent"/>
    <w:basedOn w:val="3"/>
    <w:qFormat/>
    <w:uiPriority w:val="0"/>
    <w:pPr>
      <w:spacing w:line="500" w:lineRule="exact"/>
      <w:ind w:firstLine="420"/>
    </w:pPr>
    <w:rPr>
      <w:rFonts w:eastAsia="楷体_GB2312"/>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626</Words>
  <Characters>739</Characters>
  <Lines>0</Lines>
  <Paragraphs>0</Paragraphs>
  <TotalTime>352</TotalTime>
  <ScaleCrop>false</ScaleCrop>
  <LinksUpToDate>false</LinksUpToDate>
  <CharactersWithSpaces>804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2022-11-02T07:50:00Z</dcterms:created>
  <dc:creator>Administrator</dc:creator>
  <cp:lastModifiedBy>Administrator</cp:lastModifiedBy>
  <cp:lastPrinted>2023-02-20T00:30:00Z</cp:lastPrinted>
  <dcterms:modified xsi:type="dcterms:W3CDTF">2023-09-29T03:25:02Z</dcterms:modified>
  <dc:title>县财政局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ECF4CD927DAE4E1D89CE11AA7664E35B</vt:lpwstr>
  </property>
</Properties>
</file>