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lang w:val="en-US" w:eastAsia="zh-CN"/>
        </w:rPr>
        <w:t>临猗县</w:t>
      </w:r>
      <w:r>
        <w:t>农业农村局</w:t>
      </w:r>
    </w:p>
    <w:p>
      <w:pPr>
        <w:pStyle w:val="5"/>
        <w:keepNext/>
        <w:keepLines/>
      </w:pPr>
      <w:bookmarkStart w:id="0" w:name="bookmark0"/>
      <w:bookmarkStart w:id="1" w:name="bookmark2"/>
      <w:bookmarkStart w:id="2" w:name="bookmark1"/>
      <w:r>
        <w:t>办公室文件</w:t>
      </w:r>
      <w:bookmarkEnd w:id="0"/>
      <w:bookmarkEnd w:id="1"/>
      <w:bookmarkEnd w:id="2"/>
    </w:p>
    <w:p>
      <w:pPr>
        <w:pStyle w:val="6"/>
        <w:pBdr>
          <w:bottom w:val="single" w:color="auto" w:sz="4" w:space="0"/>
        </w:pBdr>
        <w:spacing w:after="1140" w:line="240" w:lineRule="auto"/>
        <w:ind w:firstLine="0"/>
        <w:jc w:val="center"/>
      </w:pPr>
      <w:r>
        <w:rPr>
          <w:rFonts w:hint="eastAsia"/>
          <w:lang w:val="en-US" w:eastAsia="zh-CN"/>
        </w:rPr>
        <w:t>临农办发</w:t>
      </w:r>
      <w:r>
        <w:t>〔</w:t>
      </w:r>
      <w:r>
        <w:rPr>
          <w:rFonts w:ascii="Times New Roman" w:hAnsi="Times New Roman" w:eastAsia="Times New Roman" w:cs="Times New Roman"/>
          <w:sz w:val="32"/>
          <w:szCs w:val="32"/>
        </w:rPr>
        <w:t>202</w:t>
      </w:r>
      <w:r>
        <w:rPr>
          <w:rFonts w:hint="eastAsia" w:ascii="Times New Roman" w:hAnsi="Times New Roman" w:cs="Times New Roman" w:eastAsiaTheme="minorEastAsia"/>
          <w:sz w:val="32"/>
          <w:szCs w:val="32"/>
          <w:lang w:eastAsia="zh-CN"/>
        </w:rPr>
        <w:t>2</w:t>
      </w:r>
      <w:r>
        <w:t>〕</w:t>
      </w:r>
      <w:r>
        <w:rPr>
          <w:rFonts w:hint="eastAsia"/>
          <w:lang w:eastAsia="zh-CN"/>
        </w:rPr>
        <w:t>67</w:t>
      </w:r>
      <w:r>
        <w:t>号</w:t>
      </w:r>
    </w:p>
    <w:p>
      <w:pPr>
        <w:jc w:val="center"/>
        <w:rPr>
          <w:rFonts w:hint="eastAsia" w:ascii="方正小标宋简体" w:hAnsi="方正小标宋简体" w:eastAsia="方正小标宋简体" w:cs="方正小标宋简体"/>
          <w:sz w:val="44"/>
          <w:szCs w:val="44"/>
        </w:rPr>
      </w:pPr>
      <w:bookmarkStart w:id="3" w:name="_GoBack"/>
      <w:bookmarkEnd w:id="3"/>
      <w:r>
        <w:rPr>
          <w:rFonts w:hint="eastAsia" w:ascii="方正小标宋简体" w:hAnsi="方正小标宋简体" w:eastAsia="方正小标宋简体" w:cs="方正小标宋简体"/>
          <w:sz w:val="44"/>
          <w:szCs w:val="44"/>
        </w:rPr>
        <w:t>2022年度法治建设工作报告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在县委县政府的正确领导下，我局认真贯彻落实国务院《法治政府建设实施纲要（2021-2025年）》贯彻实施意见，按照县委统一部署，深入开展普法宣传，推进依法行政、规范执法，积极提高干部依法行政水平，取得了明显的成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开展执法行动、农产品质量安全专项检查、种子专项检查等多项执法工作，合计出动执法人员420人次，检查生产经营企业15家，行政立案12件，移送司法0件。其中农资案件5件，畜牧案件1件。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（一）强化组织保障和法治能力建设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强化组织领导，局领导高度重视法治政府建设工作，局长为局法治政府建设第一责任人，切实履行法治政府建设工作落实的职责，负责召集局班子成员召开至少4次会议，召开党委会，分别听取局法规股以及分管领导关于局法治政府建设的汇报，研究部署法治政府建设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强化法治能力建设，局班子高度重视学法用法的重要性，积极参加领导干部法治专题培训班学习，并以党组理论中心组、班子会议的形式组织学习相关法律、法规和关于推进依法行政的有关文件。每个星期一组织全局干部对每个股室所用的法律法规进行学习讲解，真正做到学有所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3、强化法制机构建设，我局单独设立政策法规股，并配备了法律专业人员。保持与县法制办密切联系，积极按要求报送相关材料和数据。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4、强化法律法规宣传，利用宣传车下乡进村开展宣传，根据农业生产特点，在不同季节开展草莓生产质量安全、水果生产质量安全、小麦生产质量安全、农产品质量安全法等宣传活动，发放宣传资料3000余份。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认真贯彻落实农业部、山西省农业厅《关于深入推进农业依法行政的意见》，进一步修定完善《临猗县农业行政执法责任制》、《临猗县农业行政执法错案和执法过错责任追究制度》和《网上行政审批工作制度》等制度，确保农业行政执法制度化、规范化、程序化，切实履行法律法规赋予农业部门各项法定职责，完善执法机制，加大执法力度，规范执法行为，促进农业法律法规的有效实施。上半年共审核一般案件12起，为畜牧案件1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（二）进一步完善依法行政制度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对县政府名义的规范性文件、本局规范性文件的起草，严格按照《运城市行政规范性文件管理办法》规定提交公函、文件文本、起草说明、法规股审核说明、制定依据和反映征求意见、集体审议等程序材料发文.共完成公平竞争审核2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（三）加快推进行政决策科学化民主化法治化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对于重大行政决策严格遵守《山西省重大行政决策程序规定》规定组织公众参与、专家论证、风险评估、合法性审查等程序，今年我局没有重大行政决策提请县政府。对于“三重一大”事项实行专题研究，10万元标的合同需经局集体讨论，实现重大行政决策科学化民主化法治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合作社、新型经营主体等，开展农业普法公益讲堂活动和农业 法治教育，提升农业农村干部和群众法治意识和法治运用能力。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开展农业农村法律示范户工作。到年底确立示范户237家，覆盖率达到100%以上，举办了7次法律学习，切实提高农村群众法制思想，法制素质。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（四）坚持严格规范公正文明执法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全面推行行政执法“三项制度”。认真贯彻执行《山西省农业农村厅关于印发&lt;山西省农业农村厅关于全面推进行政执法公示制度执法全过程记录制度重大执法决定法制审核制度实施方案&gt;的通知》）要求，全面推行行政执法公示制度、执法全过程记录制度、重大执法决定法制审核制度，有效规范行政处罚、行政强制、行政检查、行政许可等行为，促进农业执法能力和水平整体大幅提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要求在规定时间内在临猗县政务大厅政务服务网统一公示行政执法信息；在县政府网站、办事大厅等场所公开行政执法主体和相关执法人员信息；在现场检查中出示行政执法证件，并在案卷中加以体现；按有关规定实现执法信息互联互通。配备执法记录仪等设施设备2套，按要求推行音像记录。今年无重大行政执法决定法制审核案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2、全面推进“双随机、一公开”监管，严格规范涉企检查行为，上报各类信息260条。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3、无行政非诉案卷。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（五）强化行政权力制约和监督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1、加强行政执法案卷评查上报工作，根据运城市农业农村局的要求，及时报送农业农村系统行政执法案卷共6卷，接受上级行政执法案卷评查，及时反馈整改意见报告，今年无不合格案卷。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公平竞争制度落实，认真执行公平竞争部门审查机制，根据“谁起草，谁审查”的要求，各文件起草股室严格公平竞争审核事项，把审核结果作为规范性文件合法性审查的先决条件。及时开展存量政策措施清理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依法有效化解社会矛盾纠纷。在行政处罚、行政许可等执法文书中，按《关于规范告知行政复议申请权的通知》）规定落实行政复议申请权告知义务。在行政复议案件处理中，按时、按复议机关要求答复和全面提交证据等相关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二、2022年法治政府建设工作思路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（一）加强制度建设，进一步规范行政执法行为。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严格执行行政处罚自由裁量制度。二是健全案件集体讨论制度。建立案审委员会，对重大、复杂及当事人有异议的案件通过案审委员会讨论决定。三是强化案卷互审制度。健全“互查、互比、互学”机制，通过执法人员彼此间审阅案卷，不断提高案卷制作水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（二）认真做好行政执法案件监督和案卷审核工作。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重点审核违法主体是否正确，证据是否合法、齐全，处罚力度是否得当，说理是否充分。目标要求：案件审核率达100%，案件结案率在90%以上，案件胜诉率达100%，案卷评比得分在90分以上。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（三）继续做好执法证件管理工作。注销已经不从事行政执法人员的行政执法证件，严格把关新增人员的行政执法资格。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（四）认真开展法制宣传工作。积极参加县委法治办和县法制办及其他上级部门牵头组织各类法制宣传活动，认真做好新出台的农业法律、法规宣传和培训工作。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（五）认真、细致做好规范性文件、合同的合法性审查。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B41DB"/>
    <w:rsid w:val="567B4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5"/>
    <w:basedOn w:val="1"/>
    <w:qFormat/>
    <w:uiPriority w:val="0"/>
    <w:pPr>
      <w:spacing w:before="440" w:after="280"/>
      <w:jc w:val="center"/>
    </w:pPr>
    <w:rPr>
      <w:rFonts w:ascii="宋体" w:hAnsi="宋体" w:eastAsia="宋体" w:cs="宋体"/>
      <w:color w:val="D24548"/>
      <w:sz w:val="50"/>
      <w:szCs w:val="50"/>
      <w:lang w:val="zh-TW" w:eastAsia="zh-TW" w:bidi="zh-TW"/>
    </w:rPr>
  </w:style>
  <w:style w:type="paragraph" w:customStyle="1" w:styleId="5">
    <w:name w:val="Heading #1|1"/>
    <w:basedOn w:val="1"/>
    <w:qFormat/>
    <w:uiPriority w:val="0"/>
    <w:pPr>
      <w:spacing w:after="1760"/>
      <w:jc w:val="center"/>
      <w:outlineLvl w:val="0"/>
    </w:pPr>
    <w:rPr>
      <w:rFonts w:ascii="宋体" w:hAnsi="宋体" w:eastAsia="宋体" w:cs="宋体"/>
      <w:color w:val="D24548"/>
      <w:sz w:val="94"/>
      <w:szCs w:val="94"/>
      <w:lang w:val="zh-TW" w:eastAsia="zh-TW" w:bidi="zh-TW"/>
    </w:rPr>
  </w:style>
  <w:style w:type="paragraph" w:customStyle="1" w:styleId="6">
    <w:name w:val="Body text|1"/>
    <w:basedOn w:val="1"/>
    <w:qFormat/>
    <w:uiPriority w:val="0"/>
    <w:pPr>
      <w:spacing w:line="408" w:lineRule="auto"/>
      <w:ind w:firstLine="400"/>
    </w:pPr>
    <w:rPr>
      <w:rFonts w:ascii="宋体" w:hAnsi="宋体" w:eastAsia="宋体" w:cs="宋体"/>
      <w:sz w:val="30"/>
      <w:szCs w:val="30"/>
      <w:lang w:val="zh-TW" w:eastAsia="zh-TW" w:bidi="zh-TW"/>
    </w:rPr>
  </w:style>
  <w:style w:type="paragraph" w:customStyle="1" w:styleId="7">
    <w:name w:val="Heading #2|1"/>
    <w:basedOn w:val="1"/>
    <w:qFormat/>
    <w:uiPriority w:val="0"/>
    <w:pPr>
      <w:spacing w:after="520" w:line="266" w:lineRule="auto"/>
      <w:jc w:val="center"/>
      <w:outlineLvl w:val="1"/>
    </w:pPr>
    <w:rPr>
      <w:rFonts w:ascii="宋体" w:hAnsi="宋体" w:eastAsia="宋体" w:cs="宋体"/>
      <w:sz w:val="42"/>
      <w:szCs w:val="4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2023-02-21T02:52:00Z</dcterms:created>
  <dc:creator>杨得智</dc:creator>
  <cp:lastModifiedBy>杨得智</cp:lastModifiedBy>
  <dcterms:modified xsi:type="dcterms:W3CDTF">2023-02-21T02:55:16Z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249D1DFEA1824616BAC3759843F61FA3</vt:lpwstr>
  </property>
</Properties>
</file>