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
          <w:b/>
          <w:sz w:val="32"/>
          <w:szCs w:val="32"/>
          <w:lang w:bidi="ar"/>
        </w:rPr>
      </w:pPr>
    </w:p>
    <w:p>
      <w:pPr>
        <w:pStyle w:val="2"/>
        <w:rPr>
          <w:rFonts w:ascii="仿宋" w:hAnsi="仿宋" w:eastAsia="仿宋" w:cs="仿宋"/>
          <w:b/>
          <w:sz w:val="32"/>
          <w:szCs w:val="32"/>
          <w:lang w:bidi="ar"/>
        </w:rPr>
      </w:pPr>
    </w:p>
    <w:p>
      <w:pPr>
        <w:spacing w:line="560" w:lineRule="exact"/>
        <w:jc w:val="center"/>
        <w:rPr>
          <w:rFonts w:ascii="仿宋" w:hAnsi="仿宋" w:eastAsia="仿宋" w:cs="仿宋"/>
          <w:b/>
          <w:sz w:val="32"/>
          <w:szCs w:val="32"/>
          <w:lang w:bidi="ar"/>
        </w:rPr>
      </w:pPr>
    </w:p>
    <w:p>
      <w:pPr>
        <w:spacing w:line="700" w:lineRule="exact"/>
        <w:jc w:val="center"/>
        <w:rPr>
          <w:rFonts w:hint="eastAsia" w:ascii="仿宋" w:hAnsi="仿宋" w:eastAsia="仿宋" w:cs="仿宋"/>
          <w:b/>
          <w:sz w:val="40"/>
          <w:szCs w:val="38"/>
          <w:lang w:val="en-US" w:eastAsia="zh-CN" w:bidi="ar"/>
        </w:rPr>
      </w:pPr>
      <w:r>
        <w:rPr>
          <w:rFonts w:hint="eastAsia" w:ascii="仿宋" w:hAnsi="仿宋" w:eastAsia="仿宋" w:cs="仿宋"/>
          <w:b/>
          <w:sz w:val="40"/>
          <w:szCs w:val="38"/>
          <w:lang w:val="en-US" w:eastAsia="zh-CN" w:bidi="ar"/>
        </w:rPr>
        <w:t>临猗县2020年企业军转干解困资金</w:t>
      </w:r>
    </w:p>
    <w:p>
      <w:pPr>
        <w:spacing w:line="700" w:lineRule="exact"/>
        <w:jc w:val="center"/>
        <w:rPr>
          <w:rFonts w:hint="eastAsia" w:ascii="仿宋" w:hAnsi="仿宋" w:eastAsia="仿宋" w:cs="仿宋"/>
          <w:b/>
          <w:sz w:val="40"/>
          <w:szCs w:val="38"/>
          <w:lang w:val="en-US" w:eastAsia="zh-CN" w:bidi="ar"/>
        </w:rPr>
      </w:pPr>
      <w:r>
        <w:rPr>
          <w:rFonts w:hint="eastAsia" w:ascii="仿宋" w:hAnsi="仿宋" w:eastAsia="仿宋" w:cs="仿宋"/>
          <w:b/>
          <w:sz w:val="40"/>
          <w:szCs w:val="38"/>
          <w:lang w:bidi="ar"/>
        </w:rPr>
        <w:t>绩效评价</w:t>
      </w:r>
      <w:r>
        <w:rPr>
          <w:rFonts w:hint="eastAsia" w:ascii="仿宋" w:hAnsi="仿宋" w:eastAsia="仿宋" w:cs="仿宋"/>
          <w:b/>
          <w:sz w:val="40"/>
          <w:szCs w:val="38"/>
          <w:lang w:val="en-US" w:eastAsia="zh-CN" w:bidi="ar"/>
        </w:rPr>
        <w:t>报告</w:t>
      </w:r>
    </w:p>
    <w:p>
      <w:pPr>
        <w:spacing w:line="560" w:lineRule="exact"/>
        <w:jc w:val="center"/>
        <w:rPr>
          <w:rFonts w:ascii="仿宋" w:hAnsi="仿宋" w:eastAsia="仿宋" w:cs="仿宋"/>
          <w:b/>
          <w:sz w:val="36"/>
          <w:szCs w:val="36"/>
          <w:lang w:bidi="ar"/>
        </w:rPr>
      </w:pPr>
    </w:p>
    <w:p>
      <w:pPr>
        <w:spacing w:line="560" w:lineRule="exact"/>
        <w:jc w:val="center"/>
        <w:rPr>
          <w:rFonts w:ascii="仿宋" w:hAnsi="仿宋" w:eastAsia="仿宋" w:cs="仿宋"/>
          <w:b/>
          <w:sz w:val="36"/>
          <w:szCs w:val="36"/>
          <w:lang w:bidi="ar"/>
        </w:rPr>
      </w:pPr>
    </w:p>
    <w:p>
      <w:pPr>
        <w:spacing w:line="560" w:lineRule="exact"/>
        <w:jc w:val="center"/>
        <w:rPr>
          <w:rFonts w:ascii="仿宋" w:hAnsi="仿宋" w:eastAsia="仿宋" w:cs="仿宋"/>
          <w:b/>
          <w:sz w:val="36"/>
          <w:szCs w:val="36"/>
          <w:lang w:bidi="ar"/>
        </w:rPr>
      </w:pPr>
    </w:p>
    <w:p>
      <w:pPr>
        <w:spacing w:line="560" w:lineRule="exact"/>
        <w:jc w:val="center"/>
        <w:rPr>
          <w:rFonts w:ascii="仿宋" w:hAnsi="仿宋" w:eastAsia="仿宋" w:cs="仿宋"/>
          <w:b/>
          <w:sz w:val="36"/>
          <w:szCs w:val="36"/>
          <w:lang w:bidi="ar"/>
        </w:rPr>
      </w:pPr>
    </w:p>
    <w:p>
      <w:pPr>
        <w:spacing w:line="560" w:lineRule="exact"/>
        <w:jc w:val="center"/>
        <w:rPr>
          <w:rFonts w:ascii="仿宋" w:hAnsi="仿宋" w:eastAsia="仿宋" w:cs="仿宋"/>
          <w:b/>
          <w:sz w:val="36"/>
          <w:szCs w:val="36"/>
          <w:lang w:bidi="ar"/>
        </w:rPr>
      </w:pPr>
    </w:p>
    <w:p>
      <w:pPr>
        <w:spacing w:line="560" w:lineRule="exact"/>
        <w:jc w:val="center"/>
        <w:rPr>
          <w:rFonts w:ascii="仿宋" w:hAnsi="仿宋" w:eastAsia="仿宋" w:cs="仿宋"/>
          <w:b/>
          <w:sz w:val="36"/>
          <w:szCs w:val="36"/>
          <w:lang w:bidi="ar"/>
        </w:rPr>
      </w:pPr>
    </w:p>
    <w:p>
      <w:pPr>
        <w:ind w:right="225" w:rightChars="107" w:firstLine="283" w:firstLineChars="88"/>
        <w:jc w:val="left"/>
        <w:rPr>
          <w:rFonts w:hint="eastAsia" w:ascii="仿宋" w:hAnsi="仿宋" w:eastAsia="仿宋" w:cs="仿宋"/>
          <w:b/>
          <w:sz w:val="32"/>
          <w:szCs w:val="28"/>
          <w:lang w:val="en-US" w:eastAsia="zh-CN"/>
        </w:rPr>
      </w:pPr>
      <w:r>
        <w:rPr>
          <w:rFonts w:hint="eastAsia" w:ascii="仿宋" w:hAnsi="仿宋" w:eastAsia="仿宋" w:cs="仿宋"/>
          <w:b/>
          <w:sz w:val="32"/>
          <w:szCs w:val="28"/>
          <w:lang w:val="en-US" w:eastAsia="zh-CN"/>
        </w:rPr>
        <w:t>项目主管单位：临猗县退役军人事务局</w:t>
      </w:r>
    </w:p>
    <w:p>
      <w:pPr>
        <w:ind w:right="225" w:rightChars="107" w:firstLine="283" w:firstLineChars="88"/>
        <w:jc w:val="left"/>
        <w:rPr>
          <w:rFonts w:hint="eastAsia" w:ascii="仿宋" w:hAnsi="仿宋" w:eastAsia="仿宋" w:cs="仿宋"/>
          <w:b/>
          <w:sz w:val="32"/>
          <w:szCs w:val="28"/>
          <w:lang w:val="en-US" w:eastAsia="zh-CN"/>
        </w:rPr>
      </w:pPr>
      <w:r>
        <w:rPr>
          <w:rFonts w:hint="eastAsia" w:ascii="仿宋" w:hAnsi="仿宋" w:eastAsia="仿宋" w:cs="仿宋"/>
          <w:b/>
          <w:sz w:val="32"/>
          <w:szCs w:val="28"/>
          <w:highlight w:val="none"/>
        </w:rPr>
        <w:t>项目</w:t>
      </w:r>
      <w:r>
        <w:rPr>
          <w:rFonts w:hint="eastAsia" w:ascii="仿宋" w:hAnsi="仿宋" w:eastAsia="仿宋" w:cs="仿宋"/>
          <w:b/>
          <w:sz w:val="32"/>
          <w:szCs w:val="28"/>
          <w:highlight w:val="none"/>
          <w:lang w:val="en-US" w:eastAsia="zh-CN"/>
        </w:rPr>
        <w:t>实施</w:t>
      </w:r>
      <w:r>
        <w:rPr>
          <w:rFonts w:hint="eastAsia" w:ascii="仿宋" w:hAnsi="仿宋" w:eastAsia="仿宋" w:cs="仿宋"/>
          <w:b/>
          <w:sz w:val="32"/>
          <w:szCs w:val="28"/>
          <w:highlight w:val="none"/>
        </w:rPr>
        <w:t>单位：</w:t>
      </w:r>
      <w:r>
        <w:rPr>
          <w:rFonts w:hint="eastAsia" w:ascii="仿宋" w:hAnsi="仿宋" w:eastAsia="仿宋" w:cs="仿宋"/>
          <w:b/>
          <w:sz w:val="32"/>
          <w:szCs w:val="28"/>
          <w:lang w:val="en-US" w:eastAsia="zh-CN"/>
        </w:rPr>
        <w:t>临猗县退役军人事务局</w:t>
      </w:r>
    </w:p>
    <w:p>
      <w:pPr>
        <w:ind w:right="225" w:rightChars="107" w:firstLine="283" w:firstLineChars="88"/>
        <w:jc w:val="left"/>
        <w:rPr>
          <w:rFonts w:hint="eastAsia" w:ascii="仿宋" w:hAnsi="仿宋" w:eastAsia="仿宋" w:cs="仿宋"/>
          <w:b/>
          <w:sz w:val="32"/>
          <w:szCs w:val="28"/>
          <w:lang w:eastAsia="zh-CN"/>
        </w:rPr>
      </w:pPr>
      <w:r>
        <w:rPr>
          <w:rFonts w:hint="eastAsia" w:ascii="仿宋" w:hAnsi="仿宋" w:eastAsia="仿宋" w:cs="仿宋"/>
          <w:b/>
          <w:sz w:val="32"/>
          <w:szCs w:val="28"/>
          <w:lang w:val="en-US" w:eastAsia="zh-CN"/>
        </w:rPr>
        <w:t>项目</w:t>
      </w:r>
      <w:r>
        <w:rPr>
          <w:rFonts w:hint="eastAsia" w:ascii="仿宋" w:hAnsi="仿宋" w:eastAsia="仿宋" w:cs="仿宋"/>
          <w:b/>
          <w:sz w:val="32"/>
          <w:szCs w:val="28"/>
        </w:rPr>
        <w:t>委托单位：</w:t>
      </w:r>
      <w:r>
        <w:rPr>
          <w:rFonts w:hint="eastAsia" w:ascii="仿宋" w:hAnsi="仿宋" w:eastAsia="仿宋" w:cs="仿宋"/>
          <w:b/>
          <w:sz w:val="32"/>
          <w:szCs w:val="28"/>
          <w:lang w:val="en-US" w:eastAsia="zh-CN"/>
        </w:rPr>
        <w:t>临猗县财政局</w:t>
      </w:r>
    </w:p>
    <w:p>
      <w:pPr>
        <w:ind w:right="225" w:rightChars="107" w:firstLine="283" w:firstLineChars="88"/>
        <w:jc w:val="left"/>
        <w:rPr>
          <w:rFonts w:ascii="仿宋" w:hAnsi="仿宋" w:eastAsia="仿宋" w:cs="仿宋"/>
          <w:b/>
          <w:sz w:val="32"/>
          <w:szCs w:val="28"/>
        </w:rPr>
      </w:pPr>
      <w:r>
        <w:rPr>
          <w:rFonts w:hint="eastAsia" w:ascii="仿宋" w:hAnsi="仿宋" w:eastAsia="仿宋" w:cs="仿宋"/>
          <w:b/>
          <w:sz w:val="32"/>
          <w:szCs w:val="28"/>
        </w:rPr>
        <w:t>评价机构：山西广和会计师事务所有限公司</w:t>
      </w:r>
    </w:p>
    <w:p>
      <w:pPr>
        <w:jc w:val="center"/>
        <w:rPr>
          <w:rFonts w:ascii="仿宋" w:hAnsi="仿宋" w:eastAsia="仿宋" w:cs="仿宋"/>
          <w:b/>
          <w:sz w:val="32"/>
          <w:szCs w:val="28"/>
        </w:rPr>
      </w:pPr>
    </w:p>
    <w:p>
      <w:pPr>
        <w:pStyle w:val="2"/>
        <w:jc w:val="center"/>
        <w:rPr>
          <w:rFonts w:ascii="仿宋" w:hAnsi="仿宋" w:eastAsia="仿宋"/>
          <w:sz w:val="22"/>
        </w:rPr>
      </w:pPr>
    </w:p>
    <w:p>
      <w:pPr>
        <w:pStyle w:val="2"/>
        <w:jc w:val="center"/>
        <w:rPr>
          <w:rFonts w:ascii="仿宋" w:hAnsi="仿宋" w:eastAsia="仿宋"/>
          <w:sz w:val="22"/>
        </w:rPr>
      </w:pPr>
    </w:p>
    <w:p>
      <w:pPr>
        <w:pStyle w:val="2"/>
        <w:jc w:val="center"/>
        <w:rPr>
          <w:rFonts w:ascii="仿宋" w:hAnsi="仿宋" w:eastAsia="仿宋"/>
          <w:sz w:val="22"/>
        </w:rPr>
      </w:pPr>
    </w:p>
    <w:p>
      <w:pPr>
        <w:pStyle w:val="2"/>
        <w:jc w:val="center"/>
        <w:rPr>
          <w:rFonts w:ascii="仿宋" w:hAnsi="仿宋" w:eastAsia="仿宋"/>
          <w:sz w:val="22"/>
        </w:rPr>
      </w:pPr>
    </w:p>
    <w:p>
      <w:pPr>
        <w:jc w:val="center"/>
        <w:rPr>
          <w:rFonts w:ascii="仿宋" w:hAnsi="仿宋" w:eastAsia="仿宋" w:cs="仿宋"/>
          <w:b/>
          <w:sz w:val="32"/>
          <w:szCs w:val="28"/>
        </w:rPr>
      </w:pPr>
      <w:r>
        <w:rPr>
          <w:rFonts w:hint="eastAsia" w:ascii="仿宋" w:hAnsi="仿宋" w:eastAsia="仿宋" w:cs="仿宋"/>
          <w:b/>
          <w:sz w:val="32"/>
          <w:szCs w:val="28"/>
        </w:rPr>
        <w:t>20</w:t>
      </w:r>
      <w:r>
        <w:rPr>
          <w:rFonts w:hint="eastAsia" w:ascii="仿宋" w:hAnsi="仿宋" w:eastAsia="仿宋" w:cs="仿宋"/>
          <w:b/>
          <w:sz w:val="32"/>
          <w:szCs w:val="28"/>
          <w:lang w:val="en-US" w:eastAsia="zh-CN"/>
        </w:rPr>
        <w:t>21</w:t>
      </w:r>
      <w:r>
        <w:rPr>
          <w:rFonts w:hint="eastAsia" w:ascii="仿宋" w:hAnsi="仿宋" w:eastAsia="仿宋" w:cs="仿宋"/>
          <w:b/>
          <w:sz w:val="32"/>
          <w:szCs w:val="28"/>
        </w:rPr>
        <w:t>年</w:t>
      </w:r>
      <w:r>
        <w:rPr>
          <w:rFonts w:hint="eastAsia" w:ascii="仿宋" w:hAnsi="仿宋" w:eastAsia="仿宋" w:cs="仿宋"/>
          <w:b/>
          <w:sz w:val="32"/>
          <w:szCs w:val="28"/>
          <w:lang w:val="en-US" w:eastAsia="zh-CN"/>
        </w:rPr>
        <w:t>9</w:t>
      </w:r>
      <w:r>
        <w:rPr>
          <w:rFonts w:hint="eastAsia" w:ascii="仿宋" w:hAnsi="仿宋" w:eastAsia="仿宋" w:cs="仿宋"/>
          <w:b/>
          <w:sz w:val="32"/>
          <w:szCs w:val="28"/>
        </w:rPr>
        <w:t>月</w:t>
      </w:r>
    </w:p>
    <w:p>
      <w:pPr>
        <w:spacing w:line="560" w:lineRule="exact"/>
        <w:jc w:val="center"/>
        <w:rPr>
          <w:rFonts w:ascii="仿宋" w:hAnsi="仿宋" w:eastAsia="仿宋" w:cs="仿宋"/>
          <w:b/>
          <w:sz w:val="36"/>
          <w:szCs w:val="36"/>
          <w:lang w:bidi="ar"/>
        </w:rPr>
        <w:sectPr>
          <w:pgSz w:w="11906" w:h="16838"/>
          <w:pgMar w:top="1440" w:right="1800" w:bottom="1440" w:left="1800" w:header="851" w:footer="992" w:gutter="0"/>
          <w:pgNumType w:fmt="decimal"/>
          <w:cols w:space="425" w:num="1"/>
          <w:docGrid w:type="lines" w:linePitch="312" w:charSpace="0"/>
        </w:sectPr>
      </w:pPr>
    </w:p>
    <w:p>
      <w:pPr>
        <w:pStyle w:val="2"/>
        <w:sectPr>
          <w:pgSz w:w="11906" w:h="16838"/>
          <w:pgMar w:top="1440" w:right="1800" w:bottom="1440" w:left="1800" w:header="851" w:footer="992" w:gutter="0"/>
          <w:pgNumType w:fmt="decimal"/>
          <w:cols w:space="425" w:num="1"/>
          <w:docGrid w:type="lines" w:linePitch="312" w:charSpace="0"/>
        </w:sectPr>
      </w:pPr>
    </w:p>
    <w:sdt>
      <w:sdtPr>
        <w:rPr>
          <w:rFonts w:hint="eastAsia" w:ascii="仿宋" w:hAnsi="仿宋" w:eastAsia="仿宋" w:cs="仿宋"/>
          <w:b/>
          <w:bCs/>
          <w:kern w:val="2"/>
          <w:sz w:val="30"/>
          <w:szCs w:val="30"/>
          <w:lang w:val="en-US" w:eastAsia="zh-CN" w:bidi="ar-SA"/>
        </w:rPr>
        <w:id w:val="147473648"/>
        <w15:color w:val="DBDBDB"/>
        <w:docPartObj>
          <w:docPartGallery w:val="Table of Contents"/>
          <w:docPartUnique/>
        </w:docPartObj>
      </w:sdtPr>
      <w:sdtEndPr>
        <w:rPr>
          <w:rFonts w:hint="eastAsia" w:asciiTheme="minorHAnsi" w:hAnsiTheme="minorHAnsi" w:eastAsiaTheme="minorEastAsia" w:cstheme="minorBidi"/>
          <w:b/>
          <w:bCs/>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录</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"1-2" \h \u </w:instrText>
          </w:r>
          <w:r>
            <w:rPr>
              <w:rFonts w:hint="eastAsia" w:ascii="仿宋" w:hAnsi="仿宋" w:eastAsia="仿宋" w:cs="仿宋"/>
              <w:sz w:val="24"/>
              <w:szCs w:val="24"/>
            </w:rPr>
            <w:fldChar w:fldCharType="separate"/>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_Toc28650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bidi="ar"/>
            </w:rPr>
            <w:t>临猗县2020年企业军转干解困资金</w:t>
          </w:r>
          <w:r>
            <w:rPr>
              <w:rFonts w:hint="eastAsia" w:ascii="仿宋" w:hAnsi="仿宋" w:eastAsia="仿宋" w:cs="仿宋"/>
              <w:b/>
              <w:bCs/>
              <w:sz w:val="24"/>
              <w:szCs w:val="24"/>
              <w:lang w:bidi="ar"/>
            </w:rPr>
            <w:t>绩效评价</w:t>
          </w:r>
          <w:r>
            <w:rPr>
              <w:rFonts w:hint="eastAsia" w:ascii="仿宋" w:hAnsi="仿宋" w:eastAsia="仿宋" w:cs="仿宋"/>
              <w:b/>
              <w:bCs/>
              <w:sz w:val="24"/>
              <w:szCs w:val="24"/>
              <w:lang w:val="en-US" w:eastAsia="zh-CN" w:bidi="ar"/>
            </w:rPr>
            <w:t>报告摘要</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_Toc28650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_Toc18408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eastAsia="zh-CN" w:bidi="ar"/>
            </w:rPr>
            <w:t>一、 项目基本情况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_Toc18408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_Toc24271 </w:instrText>
          </w:r>
          <w:r>
            <w:rPr>
              <w:rFonts w:hint="eastAsia" w:ascii="仿宋" w:hAnsi="仿宋" w:eastAsia="仿宋" w:cs="仿宋"/>
              <w:sz w:val="24"/>
              <w:szCs w:val="24"/>
            </w:rPr>
            <w:fldChar w:fldCharType="separate"/>
          </w:r>
          <w:r>
            <w:rPr>
              <w:rFonts w:hint="eastAsia" w:ascii="仿宋" w:hAnsi="仿宋" w:eastAsia="仿宋" w:cs="仿宋"/>
              <w:sz w:val="24"/>
              <w:szCs w:val="24"/>
              <w:lang w:bidi="ar"/>
            </w:rPr>
            <w:t>（一）项目概况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_Toc24271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_Toc2296 </w:instrText>
          </w:r>
          <w:r>
            <w:rPr>
              <w:rFonts w:hint="eastAsia" w:ascii="仿宋" w:hAnsi="仿宋" w:eastAsia="仿宋" w:cs="仿宋"/>
              <w:sz w:val="24"/>
              <w:szCs w:val="24"/>
            </w:rPr>
            <w:fldChar w:fldCharType="separate"/>
          </w:r>
          <w:r>
            <w:rPr>
              <w:rFonts w:hint="eastAsia" w:ascii="仿宋" w:hAnsi="仿宋" w:eastAsia="仿宋" w:cs="仿宋"/>
              <w:sz w:val="24"/>
              <w:szCs w:val="24"/>
              <w:lang w:bidi="ar"/>
            </w:rPr>
            <w:t>（二）资金概况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_Toc2296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_Toc16468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（三）项目绩效目标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_Toc16468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_Toc12652 </w:instrText>
          </w:r>
          <w:r>
            <w:rPr>
              <w:rFonts w:hint="eastAsia" w:ascii="仿宋" w:hAnsi="仿宋" w:eastAsia="仿宋" w:cs="仿宋"/>
              <w:sz w:val="24"/>
              <w:szCs w:val="24"/>
            </w:rPr>
            <w:fldChar w:fldCharType="separate"/>
          </w:r>
          <w:r>
            <w:rPr>
              <w:rFonts w:hint="eastAsia" w:ascii="仿宋" w:hAnsi="仿宋" w:eastAsia="仿宋" w:cs="仿宋"/>
              <w:bCs w:val="0"/>
              <w:sz w:val="24"/>
              <w:szCs w:val="24"/>
              <w:lang w:val="en-US" w:eastAsia="zh-CN" w:bidi="ar"/>
            </w:rPr>
            <w:t>（四）项目实施情况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_Toc12652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_Toc11916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二、评价实施思路</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_Toc11916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7</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_Toc17439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（一）评价目的和依据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_Toc17439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_Toc8703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（二）评价对象和范围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_Toc8703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_Toc7237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（三）绩效评价原则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_Toc7237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_Toc25261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四</w:t>
          </w:r>
          <w:r>
            <w:rPr>
              <w:rFonts w:hint="eastAsia" w:ascii="仿宋" w:hAnsi="仿宋" w:eastAsia="仿宋" w:cs="仿宋"/>
              <w:bCs/>
              <w:sz w:val="24"/>
              <w:szCs w:val="24"/>
              <w:highlight w:val="none"/>
            </w:rPr>
            <w:t>）绩效评价方法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_Toc25261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_Toc23802 </w:instrText>
          </w:r>
          <w:r>
            <w:rPr>
              <w:rFonts w:hint="eastAsia" w:ascii="仿宋" w:hAnsi="仿宋" w:eastAsia="仿宋" w:cs="仿宋"/>
              <w:sz w:val="24"/>
              <w:szCs w:val="24"/>
            </w:rPr>
            <w:fldChar w:fldCharType="separate"/>
          </w:r>
          <w:r>
            <w:rPr>
              <w:rFonts w:hint="eastAsia" w:ascii="仿宋" w:hAnsi="仿宋" w:eastAsia="仿宋" w:cs="仿宋"/>
              <w:bCs/>
              <w:sz w:val="24"/>
              <w:szCs w:val="24"/>
            </w:rPr>
            <w:t>（</w:t>
          </w:r>
          <w:r>
            <w:rPr>
              <w:rFonts w:hint="eastAsia" w:ascii="仿宋" w:hAnsi="仿宋" w:eastAsia="仿宋" w:cs="仿宋"/>
              <w:bCs/>
              <w:sz w:val="24"/>
              <w:szCs w:val="24"/>
              <w:lang w:val="en-US" w:eastAsia="zh-CN"/>
            </w:rPr>
            <w:t>五</w:t>
          </w:r>
          <w:r>
            <w:rPr>
              <w:rFonts w:hint="eastAsia" w:ascii="仿宋" w:hAnsi="仿宋" w:eastAsia="仿宋" w:cs="仿宋"/>
              <w:bCs/>
              <w:sz w:val="24"/>
              <w:szCs w:val="24"/>
            </w:rPr>
            <w:t>）评价的组织及实施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_Toc23802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_Toc32249 </w:instrText>
          </w:r>
          <w:r>
            <w:rPr>
              <w:rFonts w:hint="eastAsia" w:ascii="仿宋" w:hAnsi="仿宋" w:eastAsia="仿宋" w:cs="仿宋"/>
              <w:sz w:val="24"/>
              <w:szCs w:val="24"/>
            </w:rPr>
            <w:fldChar w:fldCharType="separate"/>
          </w:r>
          <w:r>
            <w:rPr>
              <w:rFonts w:hint="eastAsia" w:ascii="仿宋" w:hAnsi="仿宋" w:eastAsia="仿宋" w:cs="仿宋"/>
              <w:bCs/>
              <w:sz w:val="24"/>
              <w:szCs w:val="24"/>
            </w:rPr>
            <w:t>（</w:t>
          </w:r>
          <w:r>
            <w:rPr>
              <w:rFonts w:hint="eastAsia" w:ascii="仿宋" w:hAnsi="仿宋" w:eastAsia="仿宋" w:cs="仿宋"/>
              <w:bCs/>
              <w:sz w:val="24"/>
              <w:szCs w:val="24"/>
              <w:lang w:val="en-US" w:eastAsia="zh-CN"/>
            </w:rPr>
            <w:t>六</w:t>
          </w:r>
          <w:r>
            <w:rPr>
              <w:rFonts w:hint="eastAsia" w:ascii="仿宋" w:hAnsi="仿宋" w:eastAsia="仿宋" w:cs="仿宋"/>
              <w:bCs/>
              <w:sz w:val="24"/>
              <w:szCs w:val="24"/>
            </w:rPr>
            <w:t>）绩效评价指标体系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_Toc32249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_Toc16890 </w:instrText>
          </w:r>
          <w:r>
            <w:rPr>
              <w:rFonts w:hint="eastAsia" w:ascii="仿宋" w:hAnsi="仿宋" w:eastAsia="仿宋" w:cs="仿宋"/>
              <w:sz w:val="24"/>
              <w:szCs w:val="24"/>
            </w:rPr>
            <w:fldChar w:fldCharType="separate"/>
          </w:r>
          <w:r>
            <w:rPr>
              <w:rFonts w:hint="eastAsia" w:ascii="仿宋" w:hAnsi="仿宋" w:eastAsia="仿宋" w:cs="仿宋"/>
              <w:bCs w:val="0"/>
              <w:sz w:val="24"/>
              <w:szCs w:val="24"/>
              <w:lang w:val="en-US" w:eastAsia="zh-CN" w:bidi="ar"/>
            </w:rPr>
            <w:t>（七）项目分值评级</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_Toc16890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_Toc15594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highlight w:val="none"/>
              <w:lang w:val="en-US" w:eastAsia="zh-CN"/>
            </w:rPr>
            <w:t>三、</w:t>
          </w:r>
          <w:r>
            <w:rPr>
              <w:rFonts w:hint="eastAsia" w:ascii="仿宋" w:hAnsi="仿宋" w:eastAsia="仿宋" w:cs="仿宋"/>
              <w:b/>
              <w:bCs/>
              <w:sz w:val="24"/>
              <w:szCs w:val="24"/>
              <w:lang w:eastAsia="zh-CN"/>
            </w:rPr>
            <w:t>综合评价情况</w:t>
          </w:r>
          <w:r>
            <w:rPr>
              <w:rFonts w:hint="eastAsia" w:ascii="仿宋" w:hAnsi="仿宋" w:eastAsia="仿宋" w:cs="仿宋"/>
              <w:b/>
              <w:bCs/>
              <w:sz w:val="24"/>
              <w:szCs w:val="24"/>
            </w:rPr>
            <w:t>及评价结论</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_Toc15594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15</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_Toc875 </w:instrText>
          </w:r>
          <w:r>
            <w:rPr>
              <w:rFonts w:hint="eastAsia" w:ascii="仿宋" w:hAnsi="仿宋" w:eastAsia="仿宋" w:cs="仿宋"/>
              <w:sz w:val="24"/>
              <w:szCs w:val="24"/>
            </w:rPr>
            <w:fldChar w:fldCharType="separate"/>
          </w:r>
          <w:r>
            <w:rPr>
              <w:rFonts w:hint="eastAsia" w:ascii="仿宋" w:hAnsi="仿宋" w:eastAsia="仿宋" w:cs="仿宋"/>
              <w:sz w:val="24"/>
              <w:szCs w:val="24"/>
            </w:rPr>
            <w:t>（一）</w:t>
          </w:r>
          <w:r>
            <w:rPr>
              <w:rFonts w:hint="eastAsia" w:ascii="仿宋" w:hAnsi="仿宋" w:eastAsia="仿宋" w:cs="仿宋"/>
              <w:sz w:val="24"/>
              <w:szCs w:val="24"/>
              <w:lang w:eastAsia="zh-CN"/>
            </w:rPr>
            <w:t>综合评价情况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_Toc875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_Toc9578 </w:instrText>
          </w:r>
          <w:r>
            <w:rPr>
              <w:rFonts w:hint="eastAsia" w:ascii="仿宋" w:hAnsi="仿宋" w:eastAsia="仿宋" w:cs="仿宋"/>
              <w:sz w:val="24"/>
              <w:szCs w:val="24"/>
            </w:rPr>
            <w:fldChar w:fldCharType="separate"/>
          </w:r>
          <w:r>
            <w:rPr>
              <w:rFonts w:hint="eastAsia" w:ascii="仿宋" w:hAnsi="仿宋" w:eastAsia="仿宋" w:cs="仿宋"/>
              <w:sz w:val="24"/>
              <w:szCs w:val="24"/>
            </w:rPr>
            <w:t>（二）评价结论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_Toc9578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_Toc19613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highlight w:val="none"/>
              <w:lang w:val="en-US" w:eastAsia="zh-CN"/>
            </w:rPr>
            <w:t>四、绩效评价指标分析</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_Toc19613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_Toc9824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lang w:val="en-US" w:eastAsia="zh-CN"/>
            </w:rPr>
            <w:t>（一）决策指标情况分析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_Toc9824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_Toc1583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lang w:val="en-US" w:eastAsia="zh-CN"/>
            </w:rPr>
            <w:t>（二）过程指标情况分析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_Toc1583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_Toc19944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三</w:t>
          </w:r>
          <w:r>
            <w:rPr>
              <w:rFonts w:hint="eastAsia" w:ascii="仿宋" w:hAnsi="仿宋" w:eastAsia="仿宋" w:cs="仿宋"/>
              <w:bCs/>
              <w:sz w:val="24"/>
              <w:szCs w:val="24"/>
              <w:highlight w:val="none"/>
            </w:rPr>
            <w:t>）产出指</w:t>
          </w:r>
          <w:r>
            <w:rPr>
              <w:rFonts w:hint="eastAsia" w:ascii="仿宋" w:hAnsi="仿宋" w:eastAsia="仿宋" w:cs="仿宋"/>
              <w:bCs/>
              <w:sz w:val="24"/>
              <w:szCs w:val="24"/>
              <w:highlight w:val="none"/>
              <w:lang w:val="en-US" w:eastAsia="zh-CN"/>
            </w:rPr>
            <w:t>标</w:t>
          </w:r>
          <w:r>
            <w:rPr>
              <w:rFonts w:hint="eastAsia" w:ascii="仿宋" w:hAnsi="仿宋" w:eastAsia="仿宋" w:cs="仿宋"/>
              <w:bCs/>
              <w:sz w:val="24"/>
              <w:szCs w:val="24"/>
              <w:highlight w:val="none"/>
            </w:rPr>
            <w:t>情况分析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_Toc19944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_Toc30205 </w:instrText>
          </w:r>
          <w:r>
            <w:rPr>
              <w:rFonts w:hint="eastAsia" w:ascii="仿宋" w:hAnsi="仿宋" w:eastAsia="仿宋" w:cs="仿宋"/>
              <w:sz w:val="24"/>
              <w:szCs w:val="24"/>
            </w:rPr>
            <w:fldChar w:fldCharType="separate"/>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val="en-US" w:eastAsia="zh-CN"/>
            </w:rPr>
            <w:t>四</w:t>
          </w:r>
          <w:r>
            <w:rPr>
              <w:rFonts w:hint="eastAsia" w:ascii="仿宋" w:hAnsi="仿宋" w:eastAsia="仿宋" w:cs="仿宋"/>
              <w:bCs/>
              <w:sz w:val="24"/>
              <w:szCs w:val="24"/>
              <w:highlight w:val="none"/>
            </w:rPr>
            <w:t>）效益指标情况分析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_Toc30205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_Toc8687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highlight w:val="none"/>
              <w:lang w:val="en-US" w:eastAsia="zh-CN"/>
            </w:rPr>
            <w:t>五、项目主要经验做法</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_Toc8687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_Toc2998 </w:instrText>
          </w:r>
          <w:r>
            <w:rPr>
              <w:rFonts w:hint="eastAsia" w:ascii="仿宋" w:hAnsi="仿宋" w:eastAsia="仿宋" w:cs="仿宋"/>
              <w:b/>
              <w:bCs/>
              <w:sz w:val="24"/>
              <w:szCs w:val="24"/>
            </w:rPr>
            <w:fldChar w:fldCharType="separate"/>
          </w:r>
          <w:r>
            <w:rPr>
              <w:rFonts w:hint="eastAsia" w:ascii="仿宋" w:hAnsi="仿宋" w:eastAsia="仿宋" w:cs="仿宋"/>
              <w:b/>
              <w:bCs/>
              <w:kern w:val="0"/>
              <w:sz w:val="24"/>
              <w:szCs w:val="24"/>
              <w:highlight w:val="none"/>
              <w:lang w:val="en-US" w:eastAsia="zh-CN" w:bidi="ar-SA"/>
            </w:rPr>
            <w:t>六、项目存在的问题及原因分析</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_Toc2998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_Toc14072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highlight w:val="none"/>
              <w:lang w:val="en-US" w:eastAsia="zh-CN"/>
            </w:rPr>
            <w:t>七、下一步改进建议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_Toc14072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27</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_Toc10012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八</w:t>
          </w:r>
          <w:r>
            <w:rPr>
              <w:rFonts w:hint="eastAsia" w:ascii="仿宋" w:hAnsi="仿宋" w:eastAsia="仿宋" w:cs="仿宋"/>
              <w:b/>
              <w:bCs/>
              <w:sz w:val="24"/>
              <w:szCs w:val="24"/>
            </w:rPr>
            <w:t>、绩效评价结果应用建议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_Toc10012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28</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_Toc15841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附件1</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临猗县2020年</w:t>
          </w:r>
          <w:r>
            <w:rPr>
              <w:rFonts w:hint="eastAsia" w:ascii="仿宋" w:hAnsi="仿宋" w:eastAsia="仿宋" w:cs="仿宋"/>
              <w:b/>
              <w:bCs/>
              <w:sz w:val="24"/>
              <w:szCs w:val="24"/>
              <w:lang w:val="en-US" w:eastAsia="zh-CN"/>
            </w:rPr>
            <w:t>企业</w:t>
          </w:r>
          <w:r>
            <w:rPr>
              <w:rFonts w:hint="eastAsia" w:ascii="仿宋" w:hAnsi="仿宋" w:eastAsia="仿宋" w:cs="仿宋"/>
              <w:b/>
              <w:bCs/>
              <w:sz w:val="24"/>
              <w:szCs w:val="24"/>
            </w:rPr>
            <w:t>军转干解困资金绩效评价指标评分表</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_Toc15841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29</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_Toc18642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附件2 临猗县2020年企业军转干解困资金满意度调查报告</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_Toc18642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40" w:lineRule="exact"/>
            <w:textAlignment w:val="auto"/>
            <w:rPr>
              <w:rFonts w:hint="eastAsia" w:ascii="仿宋" w:hAnsi="仿宋" w:eastAsia="仿宋" w:cs="仿宋"/>
              <w:sz w:val="24"/>
              <w:szCs w:val="24"/>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4"/>
              <w:szCs w:val="24"/>
            </w:rPr>
            <w:fldChar w:fldCharType="end"/>
          </w:r>
        </w:p>
      </w:sdtContent>
    </w:sdt>
    <w:p>
      <w:pPr>
        <w:spacing w:line="560" w:lineRule="exact"/>
        <w:jc w:val="center"/>
        <w:outlineLvl w:val="0"/>
        <w:rPr>
          <w:rFonts w:hint="eastAsia" w:ascii="仿宋" w:hAnsi="仿宋" w:eastAsia="仿宋" w:cs="仿宋"/>
          <w:b/>
          <w:sz w:val="32"/>
          <w:szCs w:val="32"/>
          <w:lang w:val="en-US" w:eastAsia="zh-CN"/>
        </w:rPr>
      </w:pPr>
      <w:bookmarkStart w:id="0" w:name="_Toc28650"/>
      <w:bookmarkStart w:id="1" w:name="_Toc24952"/>
      <w:r>
        <w:rPr>
          <w:rFonts w:hint="eastAsia" w:ascii="仿宋" w:hAnsi="仿宋" w:eastAsia="仿宋" w:cs="仿宋"/>
          <w:b/>
          <w:sz w:val="32"/>
          <w:szCs w:val="32"/>
          <w:lang w:val="en-US" w:eastAsia="zh-CN" w:bidi="ar"/>
        </w:rPr>
        <w:t>临猗县2020年企业军转干解困资金</w:t>
      </w:r>
      <w:bookmarkEnd w:id="0"/>
    </w:p>
    <w:p>
      <w:pPr>
        <w:spacing w:line="560" w:lineRule="exact"/>
        <w:jc w:val="center"/>
        <w:outlineLvl w:val="0"/>
        <w:rPr>
          <w:rFonts w:hint="eastAsia" w:ascii="仿宋" w:hAnsi="仿宋" w:eastAsia="仿宋" w:cs="仿宋"/>
          <w:b/>
          <w:sz w:val="32"/>
          <w:szCs w:val="32"/>
          <w:lang w:val="en-US" w:eastAsia="zh-CN" w:bidi="ar"/>
        </w:rPr>
      </w:pPr>
      <w:bookmarkStart w:id="2" w:name="_Toc7155"/>
      <w:bookmarkStart w:id="3" w:name="_Toc16240"/>
      <w:r>
        <w:rPr>
          <w:rFonts w:hint="eastAsia" w:ascii="仿宋" w:hAnsi="仿宋" w:eastAsia="仿宋" w:cs="仿宋"/>
          <w:b/>
          <w:sz w:val="32"/>
          <w:szCs w:val="32"/>
          <w:lang w:bidi="ar"/>
        </w:rPr>
        <w:t>绩效评价</w:t>
      </w:r>
      <w:r>
        <w:rPr>
          <w:rFonts w:hint="eastAsia" w:ascii="仿宋" w:hAnsi="仿宋" w:eastAsia="仿宋" w:cs="仿宋"/>
          <w:b/>
          <w:sz w:val="32"/>
          <w:szCs w:val="32"/>
          <w:lang w:val="en-US" w:eastAsia="zh-CN" w:bidi="ar"/>
        </w:rPr>
        <w:t>报告摘要</w:t>
      </w:r>
      <w:bookmarkEnd w:id="1"/>
      <w:bookmarkEnd w:id="2"/>
      <w:bookmarkEnd w:id="3"/>
    </w:p>
    <w:p>
      <w:pPr>
        <w:adjustRightInd w:val="0"/>
        <w:snapToGrid w:val="0"/>
        <w:spacing w:line="560" w:lineRule="exact"/>
        <w:ind w:firstLine="562" w:firstLineChars="200"/>
        <w:outlineLvl w:val="9"/>
        <w:rPr>
          <w:rFonts w:hint="default" w:ascii="仿宋" w:hAnsi="仿宋" w:eastAsia="仿宋" w:cs="仿宋"/>
          <w:b/>
          <w:bCs w:val="0"/>
          <w:sz w:val="28"/>
          <w:szCs w:val="28"/>
          <w:highlight w:val="none"/>
          <w:lang w:val="en-US" w:eastAsia="zh-CN" w:bidi="ar"/>
        </w:rPr>
      </w:pPr>
      <w:bookmarkStart w:id="4" w:name="_Toc5959"/>
      <w:bookmarkStart w:id="5" w:name="_Toc18296_WPSOffice_Level1"/>
      <w:bookmarkStart w:id="6" w:name="_Toc114"/>
      <w:bookmarkStart w:id="7" w:name="_Toc19037"/>
      <w:bookmarkStart w:id="8" w:name="_Toc20102_WPSOffice_Level1"/>
      <w:bookmarkStart w:id="9" w:name="_Toc280"/>
      <w:bookmarkStart w:id="10" w:name="_Toc1235"/>
      <w:bookmarkStart w:id="11" w:name="_Toc30502"/>
      <w:r>
        <w:rPr>
          <w:rFonts w:hint="eastAsia" w:ascii="仿宋" w:hAnsi="仿宋" w:eastAsia="仿宋" w:cs="仿宋"/>
          <w:b/>
          <w:bCs w:val="0"/>
          <w:sz w:val="28"/>
          <w:szCs w:val="28"/>
          <w:highlight w:val="none"/>
          <w:lang w:val="en-US" w:eastAsia="zh-CN" w:bidi="ar"/>
        </w:rPr>
        <w:t>一、项目概况</w:t>
      </w:r>
      <w:bookmarkEnd w:id="4"/>
      <w:bookmarkEnd w:id="5"/>
      <w:bookmarkEnd w:id="6"/>
      <w:bookmarkEnd w:id="7"/>
      <w:bookmarkEnd w:id="8"/>
      <w:bookmarkEnd w:id="9"/>
      <w:bookmarkEnd w:id="10"/>
      <w:bookmarkEnd w:id="11"/>
    </w:p>
    <w:p>
      <w:pPr>
        <w:spacing w:line="560" w:lineRule="exact"/>
        <w:ind w:firstLine="560" w:firstLineChars="200"/>
        <w:outlineLvl w:val="9"/>
        <w:rPr>
          <w:rFonts w:hint="eastAsia" w:ascii="仿宋" w:hAnsi="仿宋" w:eastAsia="仿宋" w:cs="仿宋"/>
          <w:bCs/>
          <w:sz w:val="28"/>
          <w:szCs w:val="28"/>
          <w:lang w:bidi="ar"/>
        </w:rPr>
      </w:pPr>
      <w:r>
        <w:rPr>
          <w:rFonts w:hint="eastAsia" w:ascii="仿宋" w:hAnsi="仿宋" w:eastAsia="仿宋" w:cs="仿宋"/>
          <w:bCs/>
          <w:sz w:val="28"/>
          <w:szCs w:val="28"/>
          <w:lang w:bidi="ar"/>
        </w:rPr>
        <w:t>企业军转干部解困资金项目立项依据为：人事部等6部门联合下发的《关于认真解决部分在企业工作的军队转业干部生活困难问题的通知》（国人发〔2002〕82号）、中共中央办公厅国务院办公厅《转发人事部等部门&lt;关于进一步贯彻落实国人发〔2002〕82号文件精神，切实解决部分企业军转干部生活困难问题的意见&gt;的通知》（中办发〔2003〕29号）等文件精神</w:t>
      </w:r>
      <w:r>
        <w:rPr>
          <w:rFonts w:hint="eastAsia" w:ascii="仿宋" w:hAnsi="仿宋" w:eastAsia="仿宋" w:cs="仿宋"/>
          <w:bCs/>
          <w:sz w:val="28"/>
          <w:szCs w:val="28"/>
          <w:lang w:eastAsia="zh-CN" w:bidi="ar"/>
        </w:rPr>
        <w:t>。</w:t>
      </w:r>
      <w:r>
        <w:rPr>
          <w:rFonts w:hint="eastAsia" w:ascii="仿宋" w:hAnsi="仿宋" w:eastAsia="仿宋" w:cs="仿宋"/>
          <w:bCs/>
          <w:sz w:val="28"/>
          <w:szCs w:val="28"/>
          <w:lang w:bidi="ar"/>
        </w:rPr>
        <w:t>为解决企业军转干部生活困难，根据上级有关文件精神，每季度</w:t>
      </w:r>
      <w:r>
        <w:rPr>
          <w:rFonts w:hint="eastAsia" w:ascii="仿宋" w:hAnsi="仿宋" w:eastAsia="仿宋" w:cs="仿宋"/>
          <w:bCs/>
          <w:sz w:val="28"/>
          <w:szCs w:val="28"/>
          <w:lang w:val="en-US" w:eastAsia="zh-CN" w:bidi="ar"/>
        </w:rPr>
        <w:t>末</w:t>
      </w:r>
      <w:r>
        <w:rPr>
          <w:rFonts w:hint="eastAsia" w:ascii="仿宋" w:hAnsi="仿宋" w:eastAsia="仿宋" w:cs="仿宋"/>
          <w:bCs/>
          <w:sz w:val="28"/>
          <w:szCs w:val="28"/>
          <w:lang w:bidi="ar"/>
        </w:rPr>
        <w:t>为企业军转干部发放生活补助，涉及企业军转干部解困资金的项目有企业军转干部体检费、春节慰问费、生活困难补助费。做好企业军转干部解困工作，旨在提高企业军转干部待遇，促进队伍稳定。</w:t>
      </w:r>
    </w:p>
    <w:p>
      <w:pPr>
        <w:pStyle w:val="12"/>
        <w:spacing w:line="560" w:lineRule="exact"/>
        <w:ind w:firstLine="562"/>
        <w:outlineLvl w:val="9"/>
        <w:rPr>
          <w:rFonts w:hint="default" w:ascii="仿宋" w:hAnsi="仿宋" w:eastAsia="仿宋"/>
          <w:b/>
          <w:lang w:val="en-US"/>
        </w:rPr>
      </w:pPr>
      <w:bookmarkStart w:id="12" w:name="_Toc19033"/>
      <w:r>
        <w:rPr>
          <w:rFonts w:hint="eastAsia" w:ascii="仿宋" w:hAnsi="仿宋" w:eastAsia="仿宋"/>
          <w:b/>
          <w:lang w:val="en-US" w:eastAsia="zh-CN"/>
        </w:rPr>
        <w:t>二、评价结果</w:t>
      </w:r>
      <w:bookmarkEnd w:id="12"/>
    </w:p>
    <w:p>
      <w:pPr>
        <w:pStyle w:val="12"/>
        <w:spacing w:line="560" w:lineRule="exact"/>
        <w:ind w:firstLine="560"/>
        <w:outlineLvl w:val="9"/>
        <w:rPr>
          <w:rFonts w:hint="default" w:ascii="仿宋" w:hAnsi="仿宋" w:eastAsia="仿宋"/>
          <w:b/>
          <w:bCs/>
          <w:lang w:val="en-US" w:eastAsia="zh-CN"/>
        </w:rPr>
      </w:pPr>
      <w:bookmarkStart w:id="13" w:name="_Toc25553"/>
      <w:r>
        <w:rPr>
          <w:rFonts w:hint="eastAsia" w:ascii="仿宋" w:hAnsi="仿宋" w:eastAsia="仿宋"/>
          <w:b/>
          <w:bCs/>
          <w:lang w:eastAsia="zh-CN"/>
        </w:rPr>
        <w:t>（</w:t>
      </w:r>
      <w:r>
        <w:rPr>
          <w:rFonts w:hint="eastAsia" w:ascii="仿宋" w:hAnsi="仿宋" w:eastAsia="仿宋"/>
          <w:b/>
          <w:bCs/>
          <w:lang w:val="en-US" w:eastAsia="zh-CN"/>
        </w:rPr>
        <w:t>一）总体评分结果</w:t>
      </w:r>
      <w:bookmarkEnd w:id="13"/>
    </w:p>
    <w:p>
      <w:pPr>
        <w:pStyle w:val="12"/>
        <w:spacing w:line="560" w:lineRule="exact"/>
        <w:ind w:firstLine="560"/>
        <w:outlineLvl w:val="9"/>
        <w:rPr>
          <w:rFonts w:ascii="仿宋" w:hAnsi="仿宋" w:eastAsia="仿宋"/>
          <w:highlight w:val="none"/>
        </w:rPr>
      </w:pPr>
      <w:r>
        <w:rPr>
          <w:rFonts w:hint="eastAsia" w:ascii="仿宋" w:hAnsi="仿宋" w:eastAsia="仿宋"/>
        </w:rPr>
        <w:t>绩效评价项目组通过实施数据采集、现场核查、问卷调查、重点访谈、汇总分析等程序，依据相关文件和经审定的评价指标体系及评分标准，对</w:t>
      </w:r>
      <w:r>
        <w:rPr>
          <w:rFonts w:hint="eastAsia" w:ascii="仿宋" w:hAnsi="仿宋" w:eastAsia="仿宋"/>
          <w:lang w:val="en-US" w:eastAsia="zh-CN"/>
        </w:rPr>
        <w:t>春季生猪疫病补贴资金</w:t>
      </w:r>
      <w:r>
        <w:rPr>
          <w:rFonts w:hint="eastAsia" w:ascii="仿宋" w:hAnsi="仿宋" w:eastAsia="仿宋"/>
        </w:rPr>
        <w:t>进行客观评价，最终结果为</w:t>
      </w:r>
      <w:r>
        <w:rPr>
          <w:rFonts w:hint="eastAsia" w:ascii="仿宋" w:hAnsi="仿宋" w:eastAsia="仿宋"/>
          <w:highlight w:val="none"/>
        </w:rPr>
        <w:t>：总得分为</w:t>
      </w:r>
      <w:r>
        <w:rPr>
          <w:rFonts w:hint="eastAsia" w:ascii="仿宋" w:hAnsi="仿宋" w:eastAsia="仿宋"/>
          <w:highlight w:val="none"/>
          <w:lang w:val="en-US" w:eastAsia="zh-CN"/>
        </w:rPr>
        <w:t>88.92</w:t>
      </w:r>
      <w:r>
        <w:rPr>
          <w:rFonts w:hint="eastAsia" w:ascii="仿宋" w:hAnsi="仿宋" w:eastAsia="仿宋"/>
          <w:highlight w:val="none"/>
        </w:rPr>
        <w:t>分，绩效评级为“</w:t>
      </w:r>
      <w:r>
        <w:rPr>
          <w:rFonts w:hint="eastAsia" w:ascii="仿宋" w:hAnsi="仿宋" w:eastAsia="仿宋"/>
          <w:highlight w:val="none"/>
          <w:lang w:val="en-US" w:eastAsia="zh-CN"/>
        </w:rPr>
        <w:t>良</w:t>
      </w:r>
      <w:r>
        <w:rPr>
          <w:rFonts w:hint="eastAsia" w:ascii="仿宋" w:hAnsi="仿宋" w:eastAsia="仿宋"/>
          <w:highlight w:val="none"/>
        </w:rPr>
        <w:t>”</w:t>
      </w:r>
      <w:r>
        <w:rPr>
          <w:rFonts w:hint="eastAsia" w:ascii="仿宋" w:hAnsi="仿宋" w:eastAsia="仿宋"/>
          <w:highlight w:val="none"/>
          <w:lang w:eastAsia="zh-CN"/>
        </w:rPr>
        <w:t>。</w:t>
      </w:r>
      <w:r>
        <w:rPr>
          <w:rFonts w:hint="eastAsia" w:ascii="仿宋" w:hAnsi="仿宋" w:eastAsia="仿宋"/>
          <w:highlight w:val="none"/>
        </w:rPr>
        <w:t>具体得分情况见下表：</w:t>
      </w:r>
    </w:p>
    <w:tbl>
      <w:tblPr>
        <w:tblStyle w:val="9"/>
        <w:tblW w:w="83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0"/>
        <w:gridCol w:w="1566"/>
        <w:gridCol w:w="1383"/>
        <w:gridCol w:w="1383"/>
        <w:gridCol w:w="1383"/>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1240" w:type="dxa"/>
            <w:shd w:val="clear" w:color="auto" w:fill="B3B3B3"/>
            <w:vAlign w:val="center"/>
          </w:tcPr>
          <w:p>
            <w:pPr>
              <w:widowControl/>
              <w:snapToGrid w:val="0"/>
              <w:spacing w:line="0" w:lineRule="atLeast"/>
              <w:jc w:val="center"/>
              <w:outlineLvl w:val="9"/>
              <w:rPr>
                <w:rFonts w:ascii="仿宋" w:hAnsi="仿宋" w:eastAsia="仿宋" w:cs="仿宋"/>
                <w:sz w:val="24"/>
              </w:rPr>
            </w:pPr>
            <w:r>
              <w:rPr>
                <w:rFonts w:hint="eastAsia" w:ascii="仿宋" w:hAnsi="仿宋" w:eastAsia="仿宋" w:cs="仿宋"/>
                <w:b/>
                <w:bCs/>
                <w:kern w:val="0"/>
                <w:sz w:val="24"/>
                <w:lang w:val="zh-TW" w:eastAsia="zh-TW"/>
              </w:rPr>
              <w:t>指标</w:t>
            </w:r>
          </w:p>
        </w:tc>
        <w:tc>
          <w:tcPr>
            <w:tcW w:w="1566" w:type="dxa"/>
            <w:shd w:val="clear" w:color="auto" w:fill="B3B3B3"/>
            <w:vAlign w:val="center"/>
          </w:tcPr>
          <w:p>
            <w:pPr>
              <w:widowControl/>
              <w:snapToGrid w:val="0"/>
              <w:spacing w:line="0" w:lineRule="atLeast"/>
              <w:jc w:val="center"/>
              <w:outlineLvl w:val="9"/>
              <w:rPr>
                <w:rFonts w:hint="eastAsia" w:ascii="仿宋" w:hAnsi="仿宋" w:eastAsia="仿宋" w:cs="仿宋"/>
                <w:b/>
                <w:bCs/>
                <w:kern w:val="0"/>
                <w:sz w:val="24"/>
                <w:lang w:val="zh-TW" w:eastAsia="zh-CN"/>
              </w:rPr>
            </w:pPr>
            <w:r>
              <w:rPr>
                <w:rFonts w:hint="eastAsia" w:ascii="仿宋" w:hAnsi="仿宋" w:eastAsia="仿宋" w:cs="仿宋"/>
                <w:b/>
                <w:bCs/>
                <w:kern w:val="0"/>
                <w:sz w:val="24"/>
                <w:lang w:val="en-US" w:eastAsia="zh-CN"/>
              </w:rPr>
              <w:t>决策</w:t>
            </w:r>
          </w:p>
        </w:tc>
        <w:tc>
          <w:tcPr>
            <w:tcW w:w="1383" w:type="dxa"/>
            <w:shd w:val="clear" w:color="auto" w:fill="B3B3B3"/>
            <w:vAlign w:val="center"/>
          </w:tcPr>
          <w:p>
            <w:pPr>
              <w:widowControl/>
              <w:snapToGrid w:val="0"/>
              <w:spacing w:line="0" w:lineRule="atLeast"/>
              <w:jc w:val="center"/>
              <w:outlineLvl w:val="9"/>
              <w:rPr>
                <w:rFonts w:ascii="仿宋" w:hAnsi="仿宋" w:eastAsia="仿宋" w:cs="仿宋"/>
                <w:b/>
                <w:bCs/>
                <w:kern w:val="0"/>
                <w:sz w:val="24"/>
                <w:lang w:val="zh-TW"/>
              </w:rPr>
            </w:pPr>
            <w:r>
              <w:rPr>
                <w:rFonts w:hint="eastAsia" w:ascii="仿宋" w:hAnsi="仿宋" w:eastAsia="仿宋" w:cs="仿宋"/>
                <w:b/>
                <w:bCs/>
                <w:kern w:val="0"/>
                <w:sz w:val="24"/>
                <w:lang w:val="zh-TW"/>
              </w:rPr>
              <w:t>过程</w:t>
            </w:r>
          </w:p>
        </w:tc>
        <w:tc>
          <w:tcPr>
            <w:tcW w:w="1383" w:type="dxa"/>
            <w:shd w:val="clear" w:color="auto" w:fill="B3B3B3"/>
            <w:vAlign w:val="center"/>
          </w:tcPr>
          <w:p>
            <w:pPr>
              <w:widowControl/>
              <w:snapToGrid w:val="0"/>
              <w:spacing w:line="0" w:lineRule="atLeast"/>
              <w:jc w:val="center"/>
              <w:outlineLvl w:val="9"/>
              <w:rPr>
                <w:rFonts w:ascii="仿宋" w:hAnsi="仿宋" w:eastAsia="仿宋" w:cs="仿宋"/>
                <w:b/>
                <w:bCs/>
                <w:kern w:val="0"/>
                <w:sz w:val="24"/>
                <w:lang w:val="zh-TW"/>
              </w:rPr>
            </w:pPr>
            <w:r>
              <w:rPr>
                <w:rFonts w:hint="eastAsia" w:ascii="仿宋" w:hAnsi="仿宋" w:eastAsia="仿宋" w:cs="仿宋"/>
                <w:b/>
                <w:bCs/>
                <w:kern w:val="0"/>
                <w:sz w:val="24"/>
                <w:lang w:val="zh-TW"/>
              </w:rPr>
              <w:t>产出</w:t>
            </w:r>
          </w:p>
        </w:tc>
        <w:tc>
          <w:tcPr>
            <w:tcW w:w="1383" w:type="dxa"/>
            <w:shd w:val="clear" w:color="auto" w:fill="B3B3B3"/>
            <w:vAlign w:val="center"/>
          </w:tcPr>
          <w:p>
            <w:pPr>
              <w:widowControl/>
              <w:snapToGrid w:val="0"/>
              <w:spacing w:line="0" w:lineRule="atLeast"/>
              <w:jc w:val="center"/>
              <w:outlineLvl w:val="9"/>
              <w:rPr>
                <w:rFonts w:ascii="仿宋" w:hAnsi="仿宋" w:eastAsia="仿宋" w:cs="仿宋"/>
                <w:b/>
                <w:bCs/>
                <w:kern w:val="0"/>
                <w:sz w:val="24"/>
                <w:lang w:val="zh-TW"/>
              </w:rPr>
            </w:pPr>
            <w:r>
              <w:rPr>
                <w:rFonts w:hint="eastAsia" w:ascii="仿宋" w:hAnsi="仿宋" w:eastAsia="仿宋" w:cs="仿宋"/>
                <w:b/>
                <w:bCs/>
                <w:kern w:val="0"/>
                <w:sz w:val="24"/>
                <w:lang w:val="zh-TW"/>
              </w:rPr>
              <w:t>效益</w:t>
            </w:r>
          </w:p>
        </w:tc>
        <w:tc>
          <w:tcPr>
            <w:tcW w:w="1383" w:type="dxa"/>
            <w:shd w:val="clear" w:color="auto" w:fill="B3B3B3"/>
            <w:vAlign w:val="center"/>
          </w:tcPr>
          <w:p>
            <w:pPr>
              <w:widowControl/>
              <w:snapToGrid w:val="0"/>
              <w:spacing w:line="0" w:lineRule="atLeast"/>
              <w:jc w:val="center"/>
              <w:outlineLvl w:val="9"/>
              <w:rPr>
                <w:rFonts w:ascii="仿宋" w:hAnsi="仿宋" w:eastAsia="仿宋" w:cs="仿宋"/>
                <w:b/>
                <w:bCs/>
                <w:kern w:val="0"/>
                <w:sz w:val="24"/>
                <w:lang w:val="zh-TW" w:eastAsia="zh-TW"/>
              </w:rPr>
            </w:pPr>
            <w:r>
              <w:rPr>
                <w:rFonts w:hint="eastAsia" w:ascii="仿宋" w:hAnsi="仿宋" w:eastAsia="仿宋" w:cs="仿宋"/>
                <w:b/>
                <w:bCs/>
                <w:kern w:val="0"/>
                <w:sz w:val="24"/>
                <w:lang w:val="zh-TW" w:eastAsia="zh-TW"/>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1240" w:type="dxa"/>
            <w:vAlign w:val="center"/>
          </w:tcPr>
          <w:p>
            <w:pPr>
              <w:widowControl/>
              <w:snapToGrid w:val="0"/>
              <w:spacing w:line="0" w:lineRule="atLeast"/>
              <w:jc w:val="center"/>
              <w:outlineLvl w:val="9"/>
              <w:rPr>
                <w:rFonts w:ascii="仿宋" w:hAnsi="仿宋" w:eastAsia="仿宋" w:cs="仿宋"/>
                <w:sz w:val="24"/>
              </w:rPr>
            </w:pPr>
            <w:r>
              <w:rPr>
                <w:rFonts w:hint="eastAsia" w:ascii="仿宋" w:hAnsi="仿宋" w:eastAsia="仿宋" w:cs="仿宋"/>
                <w:b/>
                <w:bCs/>
                <w:kern w:val="0"/>
                <w:sz w:val="24"/>
                <w:lang w:val="zh-TW" w:eastAsia="zh-TW"/>
              </w:rPr>
              <w:t>权重</w:t>
            </w:r>
          </w:p>
        </w:tc>
        <w:tc>
          <w:tcPr>
            <w:tcW w:w="1566"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20.00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20.00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30.00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30.00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rPr>
            </w:pPr>
            <w:r>
              <w:rPr>
                <w:rFonts w:hint="eastAsia" w:ascii="仿宋" w:hAnsi="仿宋" w:eastAsia="仿宋" w:cs="仿宋"/>
                <w:sz w:val="24"/>
                <w:lang w:val="en-US" w:eastAsia="zh-CN"/>
              </w:rPr>
              <w:t xml:space="preserve"> 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1240" w:type="dxa"/>
            <w:vAlign w:val="center"/>
          </w:tcPr>
          <w:p>
            <w:pPr>
              <w:widowControl/>
              <w:snapToGrid w:val="0"/>
              <w:spacing w:line="0" w:lineRule="atLeast"/>
              <w:jc w:val="center"/>
              <w:outlineLvl w:val="9"/>
              <w:rPr>
                <w:rFonts w:ascii="仿宋" w:hAnsi="仿宋" w:eastAsia="仿宋" w:cs="仿宋"/>
                <w:sz w:val="24"/>
              </w:rPr>
            </w:pPr>
            <w:r>
              <w:rPr>
                <w:rFonts w:hint="eastAsia" w:ascii="仿宋" w:hAnsi="仿宋" w:eastAsia="仿宋" w:cs="仿宋"/>
                <w:b/>
                <w:bCs/>
                <w:kern w:val="0"/>
                <w:sz w:val="24"/>
                <w:lang w:val="zh-TW" w:eastAsia="zh-TW"/>
              </w:rPr>
              <w:t>分值</w:t>
            </w:r>
          </w:p>
        </w:tc>
        <w:tc>
          <w:tcPr>
            <w:tcW w:w="1566"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18.00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16.30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25.15</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29.47</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88.92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40" w:type="dxa"/>
            <w:vAlign w:val="center"/>
          </w:tcPr>
          <w:p>
            <w:pPr>
              <w:widowControl/>
              <w:snapToGrid w:val="0"/>
              <w:spacing w:line="0" w:lineRule="atLeast"/>
              <w:jc w:val="center"/>
              <w:outlineLvl w:val="9"/>
              <w:rPr>
                <w:rFonts w:ascii="仿宋" w:hAnsi="仿宋" w:eastAsia="仿宋" w:cs="仿宋"/>
                <w:sz w:val="24"/>
              </w:rPr>
            </w:pPr>
            <w:r>
              <w:rPr>
                <w:rFonts w:hint="eastAsia" w:ascii="仿宋" w:hAnsi="仿宋" w:eastAsia="仿宋" w:cs="仿宋"/>
                <w:b/>
                <w:bCs/>
                <w:kern w:val="0"/>
                <w:sz w:val="24"/>
                <w:lang w:val="zh-TW" w:eastAsia="zh-TW"/>
              </w:rPr>
              <w:t>得分率</w:t>
            </w:r>
          </w:p>
        </w:tc>
        <w:tc>
          <w:tcPr>
            <w:tcW w:w="1566"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90.00%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81.50%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83.83%</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98.23%</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88.92%</w:t>
            </w:r>
          </w:p>
        </w:tc>
      </w:tr>
    </w:tbl>
    <w:p>
      <w:pPr>
        <w:pStyle w:val="12"/>
        <w:spacing w:line="560" w:lineRule="exact"/>
        <w:ind w:firstLine="562"/>
        <w:outlineLvl w:val="9"/>
        <w:rPr>
          <w:rFonts w:ascii="仿宋" w:hAnsi="仿宋" w:eastAsia="仿宋"/>
          <w:b/>
        </w:rPr>
      </w:pPr>
      <w:bookmarkStart w:id="14" w:name="_Toc6158"/>
      <w:r>
        <w:rPr>
          <w:rFonts w:hint="eastAsia" w:ascii="仿宋" w:hAnsi="仿宋" w:eastAsia="仿宋"/>
          <w:b/>
        </w:rPr>
        <w:t>（二）评价结论</w:t>
      </w:r>
      <w:bookmarkEnd w:id="14"/>
    </w:p>
    <w:p>
      <w:pPr>
        <w:pStyle w:val="12"/>
        <w:numPr>
          <w:ilvl w:val="0"/>
          <w:numId w:val="0"/>
        </w:numPr>
        <w:spacing w:line="560" w:lineRule="exact"/>
        <w:ind w:firstLine="560" w:firstLineChars="200"/>
        <w:outlineLvl w:val="9"/>
        <w:rPr>
          <w:rFonts w:hint="eastAsia" w:ascii="仿宋" w:hAnsi="仿宋" w:eastAsia="仿宋"/>
          <w:highlight w:val="none"/>
        </w:rPr>
      </w:pPr>
      <w:r>
        <w:rPr>
          <w:rFonts w:hint="eastAsia" w:ascii="仿宋" w:hAnsi="仿宋" w:eastAsia="仿宋"/>
          <w:highlight w:val="none"/>
        </w:rPr>
        <w:t>经过对</w:t>
      </w:r>
      <w:r>
        <w:rPr>
          <w:rFonts w:hint="eastAsia" w:ascii="仿宋" w:hAnsi="仿宋" w:eastAsia="仿宋"/>
          <w:highlight w:val="none"/>
          <w:lang w:val="en-US" w:eastAsia="zh-CN"/>
        </w:rPr>
        <w:t>临猗县2020年企业军转干解困资金</w:t>
      </w:r>
      <w:r>
        <w:rPr>
          <w:rFonts w:hint="eastAsia" w:ascii="仿宋" w:hAnsi="仿宋" w:eastAsia="仿宋"/>
          <w:highlight w:val="none"/>
        </w:rPr>
        <w:t>的</w:t>
      </w:r>
      <w:r>
        <w:rPr>
          <w:rFonts w:hint="eastAsia" w:ascii="仿宋" w:hAnsi="仿宋" w:eastAsia="仿宋"/>
          <w:highlight w:val="none"/>
          <w:lang w:val="en-US" w:eastAsia="zh-CN"/>
        </w:rPr>
        <w:t>决策</w:t>
      </w:r>
      <w:r>
        <w:rPr>
          <w:rFonts w:hint="eastAsia" w:ascii="仿宋" w:hAnsi="仿宋" w:eastAsia="仿宋"/>
          <w:highlight w:val="none"/>
        </w:rPr>
        <w:t>、过程、产出和效益的综合评价，得出以下结论：</w:t>
      </w:r>
    </w:p>
    <w:p>
      <w:pPr>
        <w:numPr>
          <w:ilvl w:val="0"/>
          <w:numId w:val="0"/>
        </w:numPr>
        <w:adjustRightInd w:val="0"/>
        <w:snapToGrid w:val="0"/>
        <w:spacing w:line="560" w:lineRule="exact"/>
        <w:ind w:firstLine="560" w:firstLineChars="200"/>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kern w:val="2"/>
          <w:sz w:val="28"/>
          <w:szCs w:val="28"/>
          <w:lang w:val="en-US" w:eastAsia="zh-CN" w:bidi="ar-SA"/>
        </w:rPr>
        <w:t>1.决策：该项目决策依据充分、绩效目标合理，</w:t>
      </w:r>
      <w:r>
        <w:rPr>
          <w:rFonts w:hint="eastAsia" w:ascii="仿宋" w:hAnsi="仿宋" w:eastAsia="仿宋" w:cs="仿宋"/>
          <w:b w:val="0"/>
          <w:bCs/>
          <w:sz w:val="28"/>
          <w:szCs w:val="28"/>
          <w:highlight w:val="none"/>
          <w:lang w:val="en-US" w:eastAsia="zh-CN"/>
        </w:rPr>
        <w:t>资金预算编制科学合理，资金分配额度合理，除</w:t>
      </w:r>
      <w:r>
        <w:rPr>
          <w:rFonts w:hint="eastAsia" w:ascii="仿宋" w:hAnsi="仿宋" w:eastAsia="仿宋" w:cs="仿宋"/>
          <w:b w:val="0"/>
          <w:bCs/>
          <w:kern w:val="2"/>
          <w:sz w:val="28"/>
          <w:szCs w:val="28"/>
          <w:lang w:val="en-US" w:eastAsia="zh-CN" w:bidi="ar-SA"/>
        </w:rPr>
        <w:t>绩效指标产出数量设置不合理，其他指标均符合要求</w:t>
      </w:r>
      <w:r>
        <w:rPr>
          <w:rFonts w:hint="eastAsia" w:ascii="仿宋" w:hAnsi="仿宋" w:eastAsia="仿宋" w:cs="仿宋"/>
          <w:b w:val="0"/>
          <w:bCs/>
          <w:sz w:val="28"/>
          <w:szCs w:val="28"/>
          <w:highlight w:val="none"/>
          <w:lang w:val="en-US" w:eastAsia="zh-CN"/>
        </w:rPr>
        <w:t xml:space="preserve">。 </w:t>
      </w:r>
    </w:p>
    <w:p>
      <w:pPr>
        <w:numPr>
          <w:ilvl w:val="0"/>
          <w:numId w:val="0"/>
        </w:numPr>
        <w:adjustRightInd w:val="0"/>
        <w:snapToGrid w:val="0"/>
        <w:spacing w:line="560" w:lineRule="exact"/>
        <w:ind w:firstLine="560" w:firstLineChars="200"/>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2.过程；该项目的资金预算执行率较低，组织实施基本合规，主要问题：一是通过查看临猗县退役军人事务局的业务管理办法发现，该制度不完整，未对借阅登记和档案管理制定制度，二是项目单位的自评报告未对项目的决策、过程、产出、效益进行分析，没有做到依据充分、分析透彻。</w:t>
      </w:r>
    </w:p>
    <w:p>
      <w:pPr>
        <w:numPr>
          <w:ilvl w:val="0"/>
          <w:numId w:val="0"/>
        </w:numPr>
        <w:adjustRightInd w:val="0"/>
        <w:snapToGrid w:val="0"/>
        <w:spacing w:line="560" w:lineRule="exact"/>
        <w:ind w:firstLine="560" w:firstLineChars="200"/>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3.产出：该项目在产出方面除生活困难补助资金发放时间较晚，生活困难补助、体检费用、春节慰问品费用发放标准均按照文件要求。</w:t>
      </w:r>
    </w:p>
    <w:p>
      <w:pPr>
        <w:numPr>
          <w:ilvl w:val="0"/>
          <w:numId w:val="0"/>
        </w:numPr>
        <w:adjustRightInd w:val="0"/>
        <w:snapToGrid w:val="0"/>
        <w:spacing w:line="560" w:lineRule="exact"/>
        <w:ind w:firstLine="560" w:firstLineChars="200"/>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4.效益：该项目的社会效益和公众满意度较高，一方面通过对企业军转干部的工资补贴，对企业军转干部生活上有了很大保障和提高，另一方面对企业军转干部每年八一前进行体检，保障了企业军转干部的健康；维护了企业军转干部队伍的稳定。</w:t>
      </w:r>
    </w:p>
    <w:p>
      <w:pPr>
        <w:adjustRightInd w:val="0"/>
        <w:snapToGrid w:val="0"/>
        <w:spacing w:line="560" w:lineRule="exact"/>
        <w:ind w:firstLine="562" w:firstLineChars="200"/>
        <w:outlineLvl w:val="9"/>
        <w:rPr>
          <w:rFonts w:hint="default" w:ascii="仿宋" w:hAnsi="仿宋" w:eastAsia="仿宋" w:cs="仿宋"/>
          <w:b/>
          <w:bCs w:val="0"/>
          <w:kern w:val="2"/>
          <w:sz w:val="28"/>
          <w:szCs w:val="28"/>
          <w:lang w:val="en-US" w:eastAsia="zh-CN" w:bidi="ar-SA"/>
        </w:rPr>
      </w:pPr>
      <w:bookmarkStart w:id="15" w:name="_Toc28506"/>
      <w:r>
        <w:rPr>
          <w:rFonts w:hint="eastAsia" w:ascii="仿宋" w:hAnsi="仿宋" w:eastAsia="仿宋" w:cs="仿宋"/>
          <w:b/>
          <w:bCs w:val="0"/>
          <w:kern w:val="2"/>
          <w:sz w:val="28"/>
          <w:szCs w:val="28"/>
          <w:lang w:val="en-US" w:eastAsia="zh-CN" w:bidi="ar-SA"/>
        </w:rPr>
        <w:t>三、项目主要经验做法</w:t>
      </w:r>
      <w:bookmarkEnd w:id="15"/>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2" w:firstLineChars="200"/>
        <w:textAlignment w:val="auto"/>
        <w:outlineLvl w:val="9"/>
        <w:rPr>
          <w:rFonts w:hint="default" w:ascii="仿宋" w:hAnsi="仿宋" w:eastAsia="仿宋" w:cs="仿宋"/>
          <w:b/>
          <w:bCs w:val="0"/>
          <w:kern w:val="2"/>
          <w:sz w:val="28"/>
          <w:szCs w:val="28"/>
          <w:highlight w:val="none"/>
          <w:lang w:val="en-US" w:eastAsia="zh-CN" w:bidi="ar-SA"/>
        </w:rPr>
      </w:pPr>
      <w:r>
        <w:rPr>
          <w:rFonts w:hint="default" w:ascii="仿宋" w:hAnsi="仿宋" w:eastAsia="仿宋" w:cs="仿宋"/>
          <w:b/>
          <w:bCs w:val="0"/>
          <w:kern w:val="2"/>
          <w:sz w:val="28"/>
          <w:szCs w:val="28"/>
          <w:highlight w:val="none"/>
          <w:lang w:val="en-US" w:eastAsia="zh-CN" w:bidi="ar-SA"/>
        </w:rPr>
        <w:t>积极解困，</w:t>
      </w:r>
      <w:r>
        <w:rPr>
          <w:rFonts w:hint="eastAsia" w:ascii="仿宋" w:hAnsi="仿宋" w:eastAsia="仿宋" w:cs="仿宋"/>
          <w:b/>
          <w:bCs w:val="0"/>
          <w:kern w:val="2"/>
          <w:sz w:val="28"/>
          <w:szCs w:val="28"/>
          <w:highlight w:val="none"/>
          <w:lang w:val="en-US" w:eastAsia="zh-CN" w:bidi="ar-SA"/>
        </w:rPr>
        <w:t>维护企业军转干部队伍的稳定</w:t>
      </w:r>
    </w:p>
    <w:p>
      <w:pPr>
        <w:pStyle w:val="2"/>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default" w:ascii="仿宋" w:hAnsi="仿宋" w:eastAsia="仿宋" w:cs="仿宋"/>
          <w:b w:val="0"/>
          <w:bCs/>
          <w:kern w:val="2"/>
          <w:sz w:val="28"/>
          <w:szCs w:val="28"/>
          <w:highlight w:val="none"/>
          <w:lang w:val="en-US" w:eastAsia="zh-CN" w:bidi="ar-SA"/>
        </w:rPr>
      </w:pPr>
      <w:r>
        <w:rPr>
          <w:rFonts w:hint="default" w:ascii="仿宋" w:hAnsi="仿宋" w:eastAsia="仿宋" w:cs="仿宋"/>
          <w:b w:val="0"/>
          <w:bCs/>
          <w:kern w:val="2"/>
          <w:sz w:val="28"/>
          <w:szCs w:val="28"/>
          <w:highlight w:val="none"/>
          <w:lang w:val="en-US" w:eastAsia="zh-CN" w:bidi="ar-SA"/>
        </w:rPr>
        <w:t>通过开展形式多样的活动，真情关怀军转干部。</w:t>
      </w:r>
      <w:r>
        <w:rPr>
          <w:rFonts w:hint="eastAsia" w:ascii="仿宋" w:hAnsi="仿宋" w:eastAsia="仿宋" w:cs="仿宋"/>
          <w:b w:val="0"/>
          <w:bCs/>
          <w:kern w:val="2"/>
          <w:sz w:val="28"/>
          <w:szCs w:val="28"/>
          <w:highlight w:val="none"/>
          <w:lang w:val="en-US" w:eastAsia="zh-CN" w:bidi="ar-SA"/>
        </w:rPr>
        <w:t>在</w:t>
      </w:r>
      <w:r>
        <w:rPr>
          <w:rFonts w:hint="default" w:ascii="仿宋" w:hAnsi="仿宋" w:eastAsia="仿宋" w:cs="仿宋"/>
          <w:b w:val="0"/>
          <w:bCs/>
          <w:kern w:val="2"/>
          <w:sz w:val="28"/>
          <w:szCs w:val="28"/>
          <w:highlight w:val="none"/>
          <w:lang w:val="en-US" w:eastAsia="zh-CN" w:bidi="ar-SA"/>
        </w:rPr>
        <w:t>对军转干部开展走访慰问送温暖活动</w:t>
      </w:r>
      <w:r>
        <w:rPr>
          <w:rFonts w:hint="eastAsia" w:ascii="仿宋" w:hAnsi="仿宋" w:eastAsia="仿宋" w:cs="仿宋"/>
          <w:b w:val="0"/>
          <w:bCs/>
          <w:kern w:val="2"/>
          <w:sz w:val="28"/>
          <w:szCs w:val="28"/>
          <w:highlight w:val="none"/>
          <w:lang w:val="en-US" w:eastAsia="zh-CN" w:bidi="ar-SA"/>
        </w:rPr>
        <w:t>的</w:t>
      </w:r>
      <w:r>
        <w:rPr>
          <w:rFonts w:hint="default" w:ascii="仿宋" w:hAnsi="仿宋" w:eastAsia="仿宋" w:cs="仿宋"/>
          <w:b w:val="0"/>
          <w:bCs/>
          <w:kern w:val="2"/>
          <w:sz w:val="28"/>
          <w:szCs w:val="28"/>
          <w:highlight w:val="none"/>
          <w:lang w:val="en-US" w:eastAsia="zh-CN" w:bidi="ar-SA"/>
        </w:rPr>
        <w:t>同时，经常与军转干部交心谈心，沟通思想感情，对他们反映的符合政策规定的诉求及时研究解决；对有特殊困难的军转干部，采取其他方式和途径，尽量给予帮扶。在做好耐心细致的解释工作的同时，及时与上级部门做好汇报，确保军转干部人心稳定。</w:t>
      </w:r>
    </w:p>
    <w:p>
      <w:pPr>
        <w:adjustRightInd w:val="0"/>
        <w:snapToGrid w:val="0"/>
        <w:spacing w:line="560" w:lineRule="exact"/>
        <w:ind w:firstLine="562" w:firstLineChars="200"/>
        <w:outlineLvl w:val="9"/>
        <w:rPr>
          <w:rFonts w:hint="eastAsia" w:ascii="仿宋" w:hAnsi="仿宋" w:eastAsia="仿宋" w:cs="仿宋"/>
          <w:b/>
          <w:bCs w:val="0"/>
          <w:color w:val="000000"/>
          <w:kern w:val="0"/>
          <w:sz w:val="28"/>
          <w:szCs w:val="28"/>
          <w:highlight w:val="none"/>
          <w:lang w:val="en-US" w:eastAsia="zh-CN" w:bidi="ar-SA"/>
        </w:rPr>
      </w:pPr>
      <w:bookmarkStart w:id="16" w:name="_Toc27553"/>
      <w:r>
        <w:rPr>
          <w:rFonts w:hint="eastAsia" w:ascii="仿宋" w:hAnsi="仿宋" w:eastAsia="仿宋" w:cs="仿宋"/>
          <w:b/>
          <w:bCs w:val="0"/>
          <w:kern w:val="2"/>
          <w:sz w:val="28"/>
          <w:szCs w:val="28"/>
          <w:highlight w:val="none"/>
          <w:lang w:val="en-US" w:eastAsia="zh-CN" w:bidi="ar-SA"/>
        </w:rPr>
        <w:t>四、</w:t>
      </w:r>
      <w:r>
        <w:rPr>
          <w:rFonts w:hint="eastAsia" w:ascii="仿宋" w:hAnsi="仿宋" w:eastAsia="仿宋" w:cs="仿宋"/>
          <w:b/>
          <w:bCs w:val="0"/>
          <w:color w:val="000000"/>
          <w:kern w:val="0"/>
          <w:sz w:val="28"/>
          <w:szCs w:val="28"/>
          <w:highlight w:val="none"/>
          <w:lang w:val="en-US" w:eastAsia="zh-CN" w:bidi="ar-SA"/>
        </w:rPr>
        <w:t>项目存在的问题及原因分析</w:t>
      </w:r>
      <w:bookmarkEnd w:id="16"/>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val="0"/>
          <w:color w:val="000000"/>
          <w:kern w:val="0"/>
          <w:sz w:val="28"/>
          <w:szCs w:val="28"/>
          <w:highlight w:val="none"/>
          <w:lang w:val="en-US" w:eastAsia="zh-CN" w:bidi="ar-SA"/>
        </w:rPr>
      </w:pPr>
      <w:bookmarkStart w:id="17" w:name="_Toc5564"/>
      <w:r>
        <w:rPr>
          <w:rFonts w:hint="eastAsia" w:ascii="仿宋" w:hAnsi="仿宋" w:eastAsia="仿宋" w:cs="仿宋"/>
          <w:b/>
          <w:bCs w:val="0"/>
          <w:color w:val="000000"/>
          <w:kern w:val="0"/>
          <w:sz w:val="28"/>
          <w:szCs w:val="28"/>
          <w:highlight w:val="none"/>
          <w:lang w:val="en-US" w:eastAsia="zh-CN" w:bidi="ar-SA"/>
        </w:rPr>
        <w:t>（一）绩效指标设置不合理</w:t>
      </w:r>
      <w:bookmarkEnd w:id="17"/>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0" w:firstLineChars="200"/>
        <w:textAlignment w:val="auto"/>
        <w:outlineLvl w:val="9"/>
        <w:rPr>
          <w:rFonts w:hint="default" w:ascii="仿宋" w:hAnsi="仿宋" w:eastAsia="仿宋" w:cs="仿宋"/>
          <w:b w:val="0"/>
          <w:bCs/>
          <w:color w:val="000000"/>
          <w:kern w:val="0"/>
          <w:sz w:val="28"/>
          <w:szCs w:val="28"/>
          <w:highlight w:val="none"/>
          <w:lang w:val="en-US" w:eastAsia="zh-CN" w:bidi="ar-SA"/>
        </w:rPr>
      </w:pPr>
      <w:r>
        <w:rPr>
          <w:rFonts w:hint="eastAsia" w:ascii="仿宋" w:hAnsi="仿宋" w:eastAsia="仿宋" w:cs="仿宋"/>
          <w:b w:val="0"/>
          <w:bCs/>
          <w:color w:val="000000"/>
          <w:kern w:val="0"/>
          <w:sz w:val="28"/>
          <w:szCs w:val="28"/>
          <w:highlight w:val="none"/>
          <w:lang w:val="en-US" w:eastAsia="zh-CN" w:bidi="ar-SA"/>
        </w:rPr>
        <w:t>项目单位设置产出数量指标值未根据绩效指标值设置未参考相关历史数据、制定的预算等进行科学的设置指标，绩效目标申报表产出数量指标值为10人，预算补贴人数为81人，与预算设置人数差异较大，指标设置不合理、不合规。</w:t>
      </w:r>
    </w:p>
    <w:p>
      <w:pPr>
        <w:keepNext w:val="0"/>
        <w:keepLines w:val="0"/>
        <w:pageBreakBefore w:val="0"/>
        <w:widowControl w:val="0"/>
        <w:kinsoku/>
        <w:wordWrap/>
        <w:overflowPunct/>
        <w:topLinePunct w:val="0"/>
        <w:autoSpaceDE/>
        <w:autoSpaceDN/>
        <w:bidi w:val="0"/>
        <w:adjustRightInd/>
        <w:spacing w:line="540" w:lineRule="exact"/>
        <w:ind w:firstLine="562" w:firstLineChars="200"/>
        <w:textAlignment w:val="auto"/>
        <w:outlineLvl w:val="9"/>
        <w:rPr>
          <w:rFonts w:ascii="仿宋" w:hAnsi="仿宋" w:eastAsia="仿宋" w:cs="仿宋"/>
          <w:b/>
          <w:sz w:val="28"/>
          <w:szCs w:val="28"/>
        </w:rPr>
      </w:pPr>
      <w:bookmarkStart w:id="18" w:name="_Toc2632"/>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二）</w:t>
      </w:r>
      <w:r>
        <w:rPr>
          <w:rFonts w:hint="eastAsia" w:ascii="仿宋" w:hAnsi="仿宋" w:eastAsia="仿宋" w:cs="仿宋"/>
          <w:b/>
          <w:sz w:val="28"/>
          <w:szCs w:val="28"/>
        </w:rPr>
        <w:t>项目管理制度不健全</w:t>
      </w:r>
      <w:bookmarkEnd w:id="18"/>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outlineLvl w:val="9"/>
        <w:rPr>
          <w:rFonts w:ascii="仿宋" w:hAnsi="仿宋" w:eastAsia="仿宋" w:cs="仿宋"/>
          <w:sz w:val="28"/>
          <w:szCs w:val="28"/>
        </w:rPr>
      </w:pPr>
      <w:r>
        <w:rPr>
          <w:rFonts w:hint="eastAsia" w:ascii="仿宋" w:hAnsi="仿宋" w:eastAsia="仿宋" w:cs="仿宋"/>
          <w:bCs/>
          <w:sz w:val="28"/>
          <w:szCs w:val="28"/>
        </w:rPr>
        <w:t xml:space="preserve">  经查看</w:t>
      </w:r>
      <w:r>
        <w:rPr>
          <w:rFonts w:hint="eastAsia" w:ascii="仿宋" w:hAnsi="仿宋" w:eastAsia="仿宋" w:cs="仿宋"/>
          <w:bCs/>
          <w:sz w:val="28"/>
          <w:szCs w:val="28"/>
          <w:lang w:val="en-US" w:eastAsia="zh-CN"/>
        </w:rPr>
        <w:t>项目单位的管理制度</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项目单位未建立档案管理</w:t>
      </w:r>
      <w:r>
        <w:rPr>
          <w:rFonts w:hint="eastAsia" w:ascii="仿宋" w:hAnsi="仿宋" w:eastAsia="仿宋" w:cs="仿宋"/>
          <w:bCs/>
          <w:sz w:val="28"/>
          <w:szCs w:val="28"/>
        </w:rPr>
        <w:t>制度</w:t>
      </w:r>
      <w:r>
        <w:rPr>
          <w:rFonts w:hint="eastAsia" w:ascii="仿宋" w:hAnsi="仿宋" w:eastAsia="仿宋" w:cs="仿宋"/>
          <w:bCs/>
          <w:sz w:val="28"/>
          <w:szCs w:val="28"/>
          <w:lang w:val="en-US" w:eastAsia="zh-CN"/>
        </w:rPr>
        <w:t>及资料借阅制度</w:t>
      </w:r>
      <w:r>
        <w:rPr>
          <w:rFonts w:hint="eastAsia" w:ascii="仿宋" w:hAnsi="仿宋" w:eastAsia="仿宋" w:cs="仿宋"/>
          <w:sz w:val="28"/>
          <w:szCs w:val="28"/>
          <w:lang w:eastAsia="zh-CN"/>
        </w:rPr>
        <w:t>，</w:t>
      </w:r>
      <w:r>
        <w:rPr>
          <w:rFonts w:hint="eastAsia" w:ascii="仿宋" w:hAnsi="仿宋" w:eastAsia="仿宋" w:cs="仿宋"/>
          <w:sz w:val="28"/>
          <w:szCs w:val="28"/>
        </w:rPr>
        <w:t>项目主管部门对项目考核制度的具体实施流程未作详细的规定。</w:t>
      </w:r>
    </w:p>
    <w:p>
      <w:pPr>
        <w:keepNext w:val="0"/>
        <w:keepLines w:val="0"/>
        <w:pageBreakBefore w:val="0"/>
        <w:widowControl w:val="0"/>
        <w:kinsoku/>
        <w:wordWrap/>
        <w:overflowPunct/>
        <w:topLinePunct w:val="0"/>
        <w:autoSpaceDE/>
        <w:autoSpaceDN/>
        <w:bidi w:val="0"/>
        <w:adjustRightInd w:val="0"/>
        <w:snapToGrid w:val="0"/>
        <w:spacing w:line="540" w:lineRule="exact"/>
        <w:ind w:firstLine="562" w:firstLineChars="200"/>
        <w:textAlignment w:val="auto"/>
        <w:outlineLvl w:val="9"/>
        <w:rPr>
          <w:rFonts w:hint="default" w:ascii="仿宋" w:hAnsi="仿宋" w:eastAsia="仿宋" w:cs="仿宋"/>
          <w:b/>
          <w:bCs w:val="0"/>
          <w:color w:val="000000"/>
          <w:kern w:val="0"/>
          <w:sz w:val="28"/>
          <w:szCs w:val="28"/>
          <w:highlight w:val="none"/>
          <w:lang w:val="en-US" w:eastAsia="zh-CN" w:bidi="ar-SA"/>
        </w:rPr>
      </w:pPr>
      <w:bookmarkStart w:id="19" w:name="_Toc9462"/>
      <w:r>
        <w:rPr>
          <w:rFonts w:hint="eastAsia" w:ascii="仿宋" w:hAnsi="仿宋" w:eastAsia="仿宋" w:cs="仿宋"/>
          <w:b/>
          <w:bCs w:val="0"/>
          <w:color w:val="000000"/>
          <w:kern w:val="0"/>
          <w:sz w:val="28"/>
          <w:szCs w:val="28"/>
          <w:highlight w:val="none"/>
          <w:lang w:val="en-US" w:eastAsia="zh-CN" w:bidi="ar-SA"/>
        </w:rPr>
        <w:t>（三）企业军转干解困补助资金发放不及时</w:t>
      </w:r>
      <w:bookmarkEnd w:id="19"/>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企业军转干部二季度补助发放时间为7月31日，三季度补助发放时间为11月30日，发放时间</w:t>
      </w:r>
      <w:r>
        <w:rPr>
          <w:rFonts w:hint="eastAsia" w:ascii="仿宋" w:hAnsi="仿宋" w:eastAsia="仿宋" w:cs="仿宋"/>
          <w:b w:val="0"/>
          <w:bCs/>
          <w:kern w:val="2"/>
          <w:sz w:val="28"/>
          <w:szCs w:val="28"/>
          <w:highlight w:val="none"/>
          <w:lang w:val="en-US" w:eastAsia="zh-CN" w:bidi="ar-SA"/>
        </w:rPr>
        <w:t>推迟1-2个月，生活困难补助二、三季度均未在计划时间内发放，导致</w:t>
      </w:r>
      <w:r>
        <w:rPr>
          <w:rFonts w:hint="default" w:ascii="仿宋" w:hAnsi="仿宋" w:eastAsia="仿宋" w:cs="仿宋"/>
          <w:b w:val="0"/>
          <w:bCs/>
          <w:kern w:val="2"/>
          <w:sz w:val="28"/>
          <w:szCs w:val="28"/>
          <w:highlight w:val="none"/>
          <w:lang w:val="en-US" w:eastAsia="zh-CN" w:bidi="ar-SA"/>
        </w:rPr>
        <w:t>维稳工作无法持续开展</w:t>
      </w:r>
      <w:r>
        <w:rPr>
          <w:rFonts w:hint="eastAsia" w:ascii="仿宋" w:hAnsi="仿宋" w:eastAsia="仿宋" w:cs="仿宋"/>
          <w:b w:val="0"/>
          <w:bCs/>
          <w:kern w:val="2"/>
          <w:sz w:val="28"/>
          <w:szCs w:val="28"/>
          <w:highlight w:val="none"/>
          <w:lang w:val="en-US" w:eastAsia="zh-CN" w:bidi="ar-SA"/>
        </w:rPr>
        <w:t>，</w:t>
      </w:r>
      <w:r>
        <w:rPr>
          <w:rFonts w:hint="default" w:ascii="仿宋" w:hAnsi="仿宋" w:eastAsia="仿宋" w:cs="仿宋"/>
          <w:b w:val="0"/>
          <w:bCs/>
          <w:kern w:val="2"/>
          <w:sz w:val="28"/>
          <w:szCs w:val="28"/>
          <w:highlight w:val="none"/>
          <w:lang w:val="en-US" w:eastAsia="zh-CN" w:bidi="ar-SA"/>
        </w:rPr>
        <w:t>对维稳工作造成</w:t>
      </w:r>
      <w:r>
        <w:rPr>
          <w:rFonts w:hint="eastAsia" w:ascii="仿宋" w:hAnsi="仿宋" w:eastAsia="仿宋" w:cs="仿宋"/>
          <w:b w:val="0"/>
          <w:bCs/>
          <w:kern w:val="2"/>
          <w:sz w:val="28"/>
          <w:szCs w:val="28"/>
          <w:highlight w:val="none"/>
          <w:lang w:val="en-US" w:eastAsia="zh-CN" w:bidi="ar-SA"/>
        </w:rPr>
        <w:t>了</w:t>
      </w:r>
      <w:r>
        <w:rPr>
          <w:rFonts w:hint="default" w:ascii="仿宋" w:hAnsi="仿宋" w:eastAsia="仿宋" w:cs="仿宋"/>
          <w:b w:val="0"/>
          <w:bCs/>
          <w:kern w:val="2"/>
          <w:sz w:val="28"/>
          <w:szCs w:val="28"/>
          <w:highlight w:val="none"/>
          <w:lang w:val="en-US" w:eastAsia="zh-CN" w:bidi="ar-SA"/>
        </w:rPr>
        <w:t>一定影响。</w:t>
      </w:r>
    </w:p>
    <w:p>
      <w:pPr>
        <w:spacing w:line="560" w:lineRule="exact"/>
        <w:ind w:firstLine="562" w:firstLineChars="200"/>
        <w:outlineLvl w:val="9"/>
        <w:rPr>
          <w:rFonts w:hint="eastAsia" w:ascii="仿宋" w:hAnsi="仿宋" w:eastAsia="仿宋" w:cs="仿宋"/>
          <w:b/>
          <w:sz w:val="28"/>
          <w:szCs w:val="28"/>
          <w:highlight w:val="none"/>
          <w:lang w:val="en-US" w:eastAsia="zh-CN"/>
        </w:rPr>
      </w:pPr>
      <w:bookmarkStart w:id="20" w:name="_Toc14632"/>
      <w:r>
        <w:rPr>
          <w:rFonts w:hint="eastAsia" w:ascii="仿宋" w:hAnsi="仿宋" w:eastAsia="仿宋" w:cs="仿宋"/>
          <w:b/>
          <w:sz w:val="28"/>
          <w:szCs w:val="28"/>
          <w:highlight w:val="none"/>
          <w:lang w:val="en-US" w:eastAsia="zh-CN"/>
        </w:rPr>
        <w:t>五、下一步改进建议</w:t>
      </w:r>
      <w:bookmarkEnd w:id="20"/>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2" w:firstLineChars="200"/>
        <w:textAlignment w:val="auto"/>
        <w:outlineLvl w:val="9"/>
        <w:rPr>
          <w:rFonts w:hint="default" w:ascii="仿宋" w:hAnsi="仿宋" w:eastAsia="仿宋" w:cs="仿宋"/>
          <w:b/>
          <w:bCs/>
          <w:sz w:val="28"/>
          <w:szCs w:val="28"/>
          <w:lang w:val="en-US" w:eastAsia="zh-CN"/>
        </w:rPr>
      </w:pPr>
      <w:bookmarkStart w:id="21" w:name="_Toc10320"/>
      <w:r>
        <w:rPr>
          <w:rFonts w:hint="eastAsia" w:ascii="仿宋" w:hAnsi="仿宋" w:eastAsia="仿宋" w:cs="仿宋"/>
          <w:b/>
          <w:bCs w:val="0"/>
          <w:sz w:val="28"/>
          <w:szCs w:val="28"/>
          <w:highlight w:val="none"/>
          <w:lang w:val="en-US" w:eastAsia="zh-CN"/>
        </w:rPr>
        <w:t>（一）合理设置绩效指标值，</w:t>
      </w:r>
      <w:r>
        <w:rPr>
          <w:rFonts w:hint="eastAsia" w:ascii="仿宋" w:hAnsi="仿宋" w:eastAsia="仿宋" w:cs="仿宋"/>
          <w:b/>
          <w:bCs/>
          <w:sz w:val="28"/>
          <w:szCs w:val="28"/>
        </w:rPr>
        <w:t>提高绩效指标的严谨性</w:t>
      </w:r>
      <w:bookmarkEnd w:id="21"/>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b/>
          <w:bCs w:val="0"/>
          <w:kern w:val="2"/>
          <w:sz w:val="28"/>
          <w:szCs w:val="28"/>
          <w:highlight w:val="yellow"/>
          <w:lang w:val="en-US" w:eastAsia="zh-CN" w:bidi="ar-SA"/>
        </w:rPr>
      </w:pPr>
      <w:r>
        <w:rPr>
          <w:rFonts w:hint="eastAsia" w:ascii="仿宋" w:hAnsi="仿宋" w:eastAsia="仿宋" w:cs="仿宋"/>
          <w:b w:val="0"/>
          <w:bCs/>
          <w:sz w:val="28"/>
          <w:szCs w:val="28"/>
          <w:highlight w:val="none"/>
          <w:lang w:val="en-US" w:eastAsia="zh-CN"/>
        </w:rPr>
        <w:t>根据</w:t>
      </w:r>
      <w:r>
        <w:rPr>
          <w:rFonts w:hint="default" w:ascii="仿宋" w:hAnsi="仿宋" w:eastAsia="仿宋" w:cs="仿宋"/>
          <w:b w:val="0"/>
          <w:bCs/>
          <w:sz w:val="28"/>
          <w:szCs w:val="28"/>
          <w:highlight w:val="none"/>
          <w:lang w:val="en-US" w:eastAsia="zh-CN"/>
        </w:rPr>
        <w:t>《中央部门项目支出核心绩效目标和指标设置及取值指引（试行）》的通知文件要求</w:t>
      </w:r>
      <w:r>
        <w:rPr>
          <w:rFonts w:hint="eastAsia" w:ascii="仿宋" w:hAnsi="仿宋" w:eastAsia="仿宋" w:cs="仿宋"/>
          <w:b w:val="0"/>
          <w:bCs/>
          <w:sz w:val="28"/>
          <w:szCs w:val="28"/>
          <w:highlight w:val="none"/>
          <w:lang w:val="en-US" w:eastAsia="zh-CN"/>
        </w:rPr>
        <w:t>绩效指标与支出方向、政策依据相关联，应根据项目活动设定相应的指标内容；绩效指标值设置应参考相关历史数据、制定的预算等进行科学的设置指标。</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outlineLvl w:val="9"/>
        <w:rPr>
          <w:rFonts w:hint="default" w:ascii="仿宋" w:hAnsi="仿宋" w:eastAsia="仿宋" w:cs="仿宋"/>
          <w:b/>
          <w:bCs w:val="0"/>
          <w:kern w:val="2"/>
          <w:sz w:val="28"/>
          <w:szCs w:val="28"/>
          <w:highlight w:val="none"/>
          <w:lang w:val="en-US" w:eastAsia="zh-CN" w:bidi="ar-SA"/>
        </w:rPr>
      </w:pPr>
      <w:bookmarkStart w:id="22" w:name="_Toc3663"/>
      <w:r>
        <w:rPr>
          <w:rFonts w:hint="eastAsia" w:ascii="仿宋" w:hAnsi="仿宋" w:eastAsia="仿宋" w:cs="仿宋"/>
          <w:b/>
          <w:bCs w:val="0"/>
          <w:kern w:val="2"/>
          <w:sz w:val="28"/>
          <w:szCs w:val="28"/>
          <w:highlight w:val="none"/>
          <w:lang w:val="en-US" w:eastAsia="zh-CN" w:bidi="ar-SA"/>
        </w:rPr>
        <w:t>（二）健全</w:t>
      </w:r>
      <w:r>
        <w:rPr>
          <w:rFonts w:hint="eastAsia" w:ascii="仿宋" w:hAnsi="仿宋" w:eastAsia="仿宋" w:cs="仿宋"/>
          <w:b/>
          <w:sz w:val="28"/>
          <w:szCs w:val="28"/>
          <w:highlight w:val="none"/>
        </w:rPr>
        <w:t>项目管理制度</w:t>
      </w:r>
      <w:r>
        <w:rPr>
          <w:rFonts w:hint="eastAsia" w:ascii="仿宋" w:hAnsi="仿宋" w:eastAsia="仿宋" w:cs="仿宋"/>
          <w:b/>
          <w:bCs w:val="0"/>
          <w:kern w:val="2"/>
          <w:sz w:val="28"/>
          <w:szCs w:val="28"/>
          <w:highlight w:val="none"/>
          <w:lang w:val="en-US" w:eastAsia="zh-CN" w:bidi="ar-SA"/>
        </w:rPr>
        <w:t>，完善制度措施</w:t>
      </w:r>
      <w:bookmarkEnd w:id="22"/>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仿宋" w:hAnsi="仿宋" w:eastAsia="仿宋" w:cs="仿宋"/>
          <w:b w:val="0"/>
          <w:bCs/>
          <w:kern w:val="2"/>
          <w:sz w:val="28"/>
          <w:szCs w:val="28"/>
          <w:highlight w:val="yellow"/>
          <w:lang w:val="en-US" w:eastAsia="zh-CN" w:bidi="ar-SA"/>
        </w:rPr>
      </w:pPr>
      <w:r>
        <w:rPr>
          <w:rFonts w:hint="eastAsia" w:ascii="仿宋" w:hAnsi="仿宋" w:eastAsia="仿宋" w:cs="仿宋"/>
          <w:b w:val="0"/>
          <w:bCs/>
          <w:sz w:val="28"/>
          <w:szCs w:val="28"/>
          <w:highlight w:val="none"/>
          <w:lang w:val="en-US" w:eastAsia="zh-CN"/>
        </w:rPr>
        <w:t>为完善档案管理体系，项目单位应建立标准的档案管理制度，实现档案管理工作的制度化、规范化、科学化，使档案管理更有效的为项目单位管理工作服务；对查、借阅档案情况准确登记，做到借阅有记录。</w:t>
      </w:r>
    </w:p>
    <w:p>
      <w:pPr>
        <w:adjustRightInd w:val="0"/>
        <w:snapToGrid w:val="0"/>
        <w:spacing w:line="560" w:lineRule="exact"/>
        <w:ind w:firstLine="562" w:firstLineChars="200"/>
        <w:outlineLvl w:val="9"/>
        <w:rPr>
          <w:rFonts w:hint="default" w:ascii="仿宋" w:hAnsi="仿宋" w:eastAsia="仿宋" w:cs="仿宋"/>
          <w:b/>
          <w:bCs w:val="0"/>
          <w:color w:val="000000"/>
          <w:kern w:val="0"/>
          <w:sz w:val="28"/>
          <w:szCs w:val="28"/>
          <w:highlight w:val="none"/>
          <w:lang w:val="en-US" w:eastAsia="zh-CN" w:bidi="ar-SA"/>
        </w:rPr>
      </w:pPr>
      <w:bookmarkStart w:id="23" w:name="_Toc24030"/>
      <w:r>
        <w:rPr>
          <w:rFonts w:hint="eastAsia" w:ascii="仿宋" w:hAnsi="仿宋" w:eastAsia="仿宋" w:cs="仿宋"/>
          <w:b/>
          <w:bCs w:val="0"/>
          <w:color w:val="000000"/>
          <w:kern w:val="0"/>
          <w:sz w:val="28"/>
          <w:szCs w:val="28"/>
          <w:highlight w:val="none"/>
          <w:lang w:val="en-US" w:eastAsia="zh-CN" w:bidi="ar-SA"/>
        </w:rPr>
        <w:t>（三）保证资金发放及时</w:t>
      </w:r>
      <w:bookmarkEnd w:id="23"/>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outlineLvl w:val="9"/>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b w:val="0"/>
          <w:bCs/>
          <w:kern w:val="2"/>
          <w:sz w:val="28"/>
          <w:szCs w:val="28"/>
          <w:highlight w:val="none"/>
          <w:lang w:val="en-US" w:eastAsia="zh-CN" w:bidi="ar-SA"/>
        </w:rPr>
        <w:t>根据《关于认真解决部分在企业工作的军队转业干部生活困难问题的通知》（国人发〔2002〕82号）文件的规定，</w:t>
      </w:r>
      <w:r>
        <w:rPr>
          <w:rFonts w:hint="eastAsia" w:ascii="仿宋" w:hAnsi="仿宋" w:eastAsia="仿宋" w:cs="仿宋"/>
          <w:bCs/>
          <w:sz w:val="28"/>
          <w:szCs w:val="28"/>
          <w:lang w:val="en-US" w:eastAsia="zh-CN" w:bidi="ar"/>
        </w:rPr>
        <w:t>为</w:t>
      </w:r>
      <w:r>
        <w:rPr>
          <w:rFonts w:hint="eastAsia" w:ascii="仿宋" w:hAnsi="仿宋" w:eastAsia="仿宋" w:cs="仿宋"/>
          <w:bCs/>
          <w:sz w:val="28"/>
          <w:szCs w:val="28"/>
          <w:lang w:bidi="ar"/>
        </w:rPr>
        <w:t>做好企业军转干部解困工作，</w:t>
      </w:r>
      <w:r>
        <w:rPr>
          <w:rFonts w:hint="eastAsia" w:ascii="仿宋" w:hAnsi="仿宋" w:eastAsia="仿宋" w:cs="仿宋"/>
          <w:bCs/>
          <w:sz w:val="28"/>
          <w:szCs w:val="28"/>
          <w:lang w:val="en-US" w:eastAsia="zh-CN" w:bidi="ar"/>
        </w:rPr>
        <w:t>维护社会政治</w:t>
      </w:r>
      <w:r>
        <w:rPr>
          <w:rFonts w:hint="eastAsia" w:ascii="仿宋" w:hAnsi="仿宋" w:eastAsia="仿宋" w:cs="仿宋"/>
          <w:bCs/>
          <w:sz w:val="28"/>
          <w:szCs w:val="28"/>
          <w:lang w:bidi="ar"/>
        </w:rPr>
        <w:t>稳定</w:t>
      </w:r>
      <w:r>
        <w:rPr>
          <w:rFonts w:hint="eastAsia" w:ascii="仿宋" w:hAnsi="仿宋" w:eastAsia="仿宋" w:cs="仿宋"/>
          <w:bCs/>
          <w:sz w:val="28"/>
          <w:szCs w:val="28"/>
          <w:lang w:eastAsia="zh-CN" w:bidi="ar"/>
        </w:rPr>
        <w:t>，</w:t>
      </w:r>
      <w:r>
        <w:rPr>
          <w:rFonts w:hint="eastAsia" w:ascii="仿宋" w:hAnsi="仿宋" w:eastAsia="仿宋" w:cs="仿宋"/>
          <w:bCs/>
          <w:sz w:val="28"/>
          <w:szCs w:val="28"/>
          <w:lang w:val="en-US" w:eastAsia="zh-CN" w:bidi="ar"/>
        </w:rPr>
        <w:t>确保政策落实及时到位，项目单位应保证生活困难补助资金按时发放，保障企业军转干部的生活稳定，避免引起企业军转干部的不满。</w:t>
      </w:r>
    </w:p>
    <w:p>
      <w:pPr>
        <w:spacing w:line="560" w:lineRule="exact"/>
        <w:jc w:val="center"/>
        <w:outlineLvl w:val="9"/>
        <w:rPr>
          <w:rFonts w:hint="eastAsia" w:ascii="仿宋" w:hAnsi="仿宋" w:eastAsia="仿宋" w:cs="仿宋"/>
          <w:b/>
          <w:sz w:val="32"/>
          <w:szCs w:val="32"/>
          <w:lang w:val="en-US" w:eastAsia="zh-CN" w:bidi="ar"/>
        </w:rPr>
      </w:pPr>
      <w:bookmarkStart w:id="24" w:name="_Toc22202"/>
      <w:r>
        <w:rPr>
          <w:rFonts w:hint="eastAsia" w:ascii="仿宋" w:hAnsi="仿宋" w:eastAsia="仿宋" w:cs="仿宋"/>
          <w:b/>
          <w:sz w:val="32"/>
          <w:szCs w:val="32"/>
          <w:lang w:val="en-US" w:eastAsia="zh-CN" w:bidi="ar"/>
        </w:rPr>
        <w:t>临猗县2020年企业军转干解困资金</w:t>
      </w:r>
      <w:bookmarkEnd w:id="24"/>
    </w:p>
    <w:p>
      <w:pPr>
        <w:spacing w:line="560" w:lineRule="exact"/>
        <w:jc w:val="center"/>
        <w:outlineLvl w:val="9"/>
        <w:rPr>
          <w:rFonts w:hint="eastAsia" w:ascii="仿宋" w:hAnsi="仿宋" w:eastAsia="仿宋" w:cs="仿宋"/>
          <w:b/>
          <w:sz w:val="32"/>
          <w:szCs w:val="32"/>
          <w:lang w:val="en-US" w:eastAsia="zh-CN"/>
        </w:rPr>
      </w:pPr>
      <w:bookmarkStart w:id="25" w:name="_Toc12541"/>
      <w:r>
        <w:rPr>
          <w:rFonts w:hint="eastAsia" w:ascii="仿宋" w:hAnsi="仿宋" w:eastAsia="仿宋" w:cs="仿宋"/>
          <w:b/>
          <w:sz w:val="32"/>
          <w:szCs w:val="32"/>
          <w:lang w:bidi="ar"/>
        </w:rPr>
        <w:t>绩效评价</w:t>
      </w:r>
      <w:r>
        <w:rPr>
          <w:rFonts w:hint="eastAsia" w:ascii="仿宋" w:hAnsi="仿宋" w:eastAsia="仿宋" w:cs="仿宋"/>
          <w:b/>
          <w:sz w:val="32"/>
          <w:szCs w:val="32"/>
          <w:lang w:val="en-US" w:eastAsia="zh-CN" w:bidi="ar"/>
        </w:rPr>
        <w:t>报告</w:t>
      </w:r>
      <w:bookmarkEnd w:id="25"/>
    </w:p>
    <w:p>
      <w:pPr>
        <w:pStyle w:val="2"/>
        <w:keepNext w:val="0"/>
        <w:keepLines w:val="0"/>
        <w:pageBreakBefore w:val="0"/>
        <w:widowControl w:val="0"/>
        <w:kinsoku/>
        <w:wordWrap/>
        <w:overflowPunct/>
        <w:topLinePunct w:val="0"/>
        <w:autoSpaceDE/>
        <w:autoSpaceDN/>
        <w:bidi w:val="0"/>
        <w:adjustRightInd/>
        <w:snapToGrid/>
        <w:spacing w:line="360" w:lineRule="auto"/>
        <w:jc w:val="right"/>
        <w:textAlignment w:val="auto"/>
        <w:outlineLvl w:val="9"/>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晋广和绩评（20</w:t>
      </w:r>
      <w:r>
        <w:rPr>
          <w:rFonts w:hint="eastAsia" w:ascii="仿宋" w:hAnsi="仿宋" w:eastAsia="仿宋" w:cs="仿宋"/>
          <w:b w:val="0"/>
          <w:bCs w:val="0"/>
          <w:sz w:val="28"/>
          <w:szCs w:val="28"/>
          <w:highlight w:val="none"/>
          <w:lang w:val="en-US" w:eastAsia="zh-CN"/>
        </w:rPr>
        <w:t>21</w:t>
      </w:r>
      <w:r>
        <w:rPr>
          <w:rFonts w:hint="eastAsia" w:ascii="仿宋" w:hAnsi="仿宋" w:eastAsia="仿宋" w:cs="仿宋"/>
          <w:b w:val="0"/>
          <w:bCs w:val="0"/>
          <w:sz w:val="28"/>
          <w:szCs w:val="28"/>
          <w:highlight w:val="none"/>
          <w:lang w:eastAsia="zh-CN"/>
        </w:rPr>
        <w:t>）00</w:t>
      </w:r>
      <w:r>
        <w:rPr>
          <w:rFonts w:hint="eastAsia" w:ascii="仿宋" w:hAnsi="仿宋" w:eastAsia="仿宋" w:cs="仿宋"/>
          <w:b w:val="0"/>
          <w:bCs w:val="0"/>
          <w:sz w:val="28"/>
          <w:szCs w:val="28"/>
          <w:highlight w:val="none"/>
          <w:lang w:val="en-US" w:eastAsia="zh-CN"/>
        </w:rPr>
        <w:t>18</w:t>
      </w:r>
      <w:r>
        <w:rPr>
          <w:rFonts w:hint="eastAsia" w:ascii="仿宋" w:hAnsi="仿宋" w:eastAsia="仿宋" w:cs="仿宋"/>
          <w:b w:val="0"/>
          <w:bCs w:val="0"/>
          <w:sz w:val="28"/>
          <w:szCs w:val="28"/>
          <w:highlight w:val="none"/>
          <w:lang w:eastAsia="zh-CN"/>
        </w:rPr>
        <w:t>号</w:t>
      </w:r>
    </w:p>
    <w:p>
      <w:pPr>
        <w:keepNext w:val="0"/>
        <w:keepLines w:val="0"/>
        <w:pageBreakBefore w:val="0"/>
        <w:numPr>
          <w:ilvl w:val="0"/>
          <w:numId w:val="0"/>
        </w:numPr>
        <w:kinsoku/>
        <w:wordWrap/>
        <w:overflowPunct/>
        <w:topLinePunct w:val="0"/>
        <w:autoSpaceDE/>
        <w:autoSpaceDN/>
        <w:bidi w:val="0"/>
        <w:adjustRightInd/>
        <w:spacing w:line="600" w:lineRule="exact"/>
        <w:jc w:val="left"/>
        <w:textAlignment w:val="auto"/>
        <w:outlineLvl w:val="9"/>
        <w:rPr>
          <w:rFonts w:hint="eastAsia" w:ascii="仿宋" w:hAnsi="仿宋" w:eastAsia="仿宋" w:cs="仿宋"/>
          <w:b w:val="0"/>
          <w:bCs/>
          <w:sz w:val="28"/>
          <w:szCs w:val="28"/>
          <w:lang w:val="en-US" w:eastAsia="zh-CN" w:bidi="ar"/>
        </w:rPr>
      </w:pPr>
      <w:bookmarkStart w:id="26" w:name="_Toc8540"/>
      <w:r>
        <w:rPr>
          <w:rFonts w:hint="eastAsia" w:ascii="仿宋" w:hAnsi="仿宋" w:eastAsia="仿宋" w:cs="仿宋"/>
          <w:b w:val="0"/>
          <w:bCs/>
          <w:sz w:val="28"/>
          <w:szCs w:val="28"/>
          <w:lang w:val="en-US" w:eastAsia="zh-CN" w:bidi="ar"/>
        </w:rPr>
        <w:t>临猗县财政局：</w:t>
      </w:r>
      <w:bookmarkEnd w:id="26"/>
    </w:p>
    <w:p>
      <w:pPr>
        <w:keepNext w:val="0"/>
        <w:keepLines w:val="0"/>
        <w:pageBreakBefore w:val="0"/>
        <w:numPr>
          <w:ilvl w:val="0"/>
          <w:numId w:val="0"/>
        </w:numPr>
        <w:kinsoku/>
        <w:wordWrap/>
        <w:overflowPunct/>
        <w:topLinePunct w:val="0"/>
        <w:autoSpaceDE/>
        <w:autoSpaceDN/>
        <w:bidi w:val="0"/>
        <w:adjustRightInd/>
        <w:spacing w:line="600" w:lineRule="exact"/>
        <w:ind w:firstLine="560" w:firstLineChars="200"/>
        <w:jc w:val="left"/>
        <w:textAlignment w:val="auto"/>
        <w:outlineLvl w:val="9"/>
        <w:rPr>
          <w:rFonts w:ascii="仿宋" w:hAnsi="仿宋" w:eastAsia="仿宋" w:cs="仿宋"/>
          <w:bCs/>
          <w:sz w:val="28"/>
          <w:szCs w:val="28"/>
          <w:highlight w:val="none"/>
        </w:rPr>
      </w:pPr>
      <w:bookmarkStart w:id="27" w:name="_Toc10677"/>
      <w:r>
        <w:rPr>
          <w:rFonts w:hint="eastAsia" w:ascii="仿宋" w:hAnsi="仿宋" w:eastAsia="仿宋" w:cs="仿宋"/>
          <w:b w:val="0"/>
          <w:bCs/>
          <w:sz w:val="28"/>
          <w:szCs w:val="28"/>
          <w:lang w:val="en-US" w:eastAsia="zh-CN" w:bidi="ar"/>
        </w:rPr>
        <w:t>为加强临猗县2020年企业军转干解困资金</w:t>
      </w:r>
      <w:r>
        <w:rPr>
          <w:rFonts w:hint="eastAsia" w:ascii="仿宋" w:hAnsi="仿宋" w:eastAsia="仿宋" w:cs="仿宋"/>
          <w:b w:val="0"/>
          <w:bCs/>
          <w:sz w:val="28"/>
          <w:szCs w:val="28"/>
          <w:lang w:eastAsia="zh-CN" w:bidi="ar"/>
        </w:rPr>
        <w:t>的监督和管理，健全预算绩效</w:t>
      </w:r>
      <w:r>
        <w:rPr>
          <w:rFonts w:hint="eastAsia" w:ascii="仿宋" w:hAnsi="仿宋" w:eastAsia="仿宋" w:cs="仿宋"/>
          <w:bCs/>
          <w:sz w:val="28"/>
          <w:szCs w:val="28"/>
          <w:lang w:bidi="ar"/>
        </w:rPr>
        <w:t>管理机制，强化支出责任和效率意识，切实提高财政资金使用效率，山西广和会计师事务所有限公司接受</w:t>
      </w:r>
      <w:r>
        <w:rPr>
          <w:rFonts w:hint="eastAsia" w:ascii="仿宋" w:hAnsi="仿宋" w:eastAsia="仿宋" w:cs="仿宋"/>
          <w:bCs/>
          <w:sz w:val="28"/>
          <w:szCs w:val="28"/>
          <w:lang w:val="en-US" w:eastAsia="zh-CN" w:bidi="ar"/>
        </w:rPr>
        <w:t>临猗县</w:t>
      </w:r>
      <w:r>
        <w:rPr>
          <w:rFonts w:hint="eastAsia" w:ascii="仿宋" w:hAnsi="仿宋" w:eastAsia="仿宋" w:cs="仿宋"/>
          <w:bCs/>
          <w:sz w:val="28"/>
          <w:szCs w:val="28"/>
          <w:lang w:bidi="ar"/>
        </w:rPr>
        <w:t>财政局委托，对</w:t>
      </w:r>
      <w:r>
        <w:rPr>
          <w:rFonts w:hint="eastAsia" w:ascii="仿宋" w:hAnsi="仿宋" w:eastAsia="仿宋" w:cs="仿宋"/>
          <w:bCs/>
          <w:sz w:val="28"/>
          <w:szCs w:val="28"/>
          <w:lang w:val="en-US" w:eastAsia="zh-CN" w:bidi="ar"/>
        </w:rPr>
        <w:t>临猗县2020年企业军转干解困资金</w:t>
      </w:r>
      <w:r>
        <w:rPr>
          <w:rFonts w:hint="eastAsia" w:ascii="仿宋" w:hAnsi="仿宋" w:eastAsia="仿宋" w:cs="仿宋"/>
          <w:bCs/>
          <w:sz w:val="28"/>
          <w:szCs w:val="28"/>
          <w:lang w:bidi="ar"/>
        </w:rPr>
        <w:t>开展绩效评价</w:t>
      </w:r>
      <w:r>
        <w:rPr>
          <w:rFonts w:hint="eastAsia" w:ascii="仿宋" w:hAnsi="仿宋" w:eastAsia="仿宋" w:cs="仿宋"/>
          <w:bCs/>
          <w:sz w:val="28"/>
          <w:szCs w:val="28"/>
          <w:highlight w:val="none"/>
          <w:lang w:bidi="ar"/>
        </w:rPr>
        <w:t>。本次评价结果为</w:t>
      </w:r>
      <w:r>
        <w:rPr>
          <w:rFonts w:hint="eastAsia" w:ascii="仿宋" w:hAnsi="仿宋" w:eastAsia="仿宋" w:cs="仿宋"/>
          <w:bCs/>
          <w:sz w:val="28"/>
          <w:szCs w:val="28"/>
          <w:highlight w:val="none"/>
          <w:lang w:val="en-US" w:eastAsia="zh-CN" w:bidi="ar"/>
        </w:rPr>
        <w:t>88.92</w:t>
      </w:r>
      <w:r>
        <w:rPr>
          <w:rFonts w:hint="eastAsia" w:ascii="仿宋" w:hAnsi="仿宋" w:eastAsia="仿宋" w:cs="仿宋"/>
          <w:bCs/>
          <w:sz w:val="28"/>
          <w:szCs w:val="28"/>
          <w:highlight w:val="none"/>
          <w:lang w:bidi="ar"/>
        </w:rPr>
        <w:t>分。有关情况如下：</w:t>
      </w:r>
      <w:bookmarkEnd w:id="27"/>
    </w:p>
    <w:p>
      <w:pPr>
        <w:keepNext w:val="0"/>
        <w:keepLines w:val="0"/>
        <w:pageBreakBefore w:val="0"/>
        <w:numPr>
          <w:ilvl w:val="0"/>
          <w:numId w:val="1"/>
        </w:numPr>
        <w:kinsoku/>
        <w:wordWrap/>
        <w:overflowPunct/>
        <w:topLinePunct w:val="0"/>
        <w:autoSpaceDE/>
        <w:autoSpaceDN/>
        <w:bidi w:val="0"/>
        <w:adjustRightInd/>
        <w:spacing w:line="600" w:lineRule="exact"/>
        <w:ind w:left="420" w:leftChars="200"/>
        <w:jc w:val="left"/>
        <w:textAlignment w:val="auto"/>
        <w:outlineLvl w:val="0"/>
        <w:rPr>
          <w:rFonts w:hint="eastAsia" w:ascii="仿宋" w:hAnsi="仿宋" w:eastAsia="仿宋" w:cs="仿宋"/>
          <w:b/>
          <w:sz w:val="28"/>
          <w:szCs w:val="28"/>
          <w:lang w:eastAsia="zh-CN" w:bidi="ar"/>
        </w:rPr>
      </w:pPr>
      <w:bookmarkStart w:id="28" w:name="_Toc12174"/>
      <w:bookmarkStart w:id="29" w:name="_Toc18408"/>
      <w:bookmarkStart w:id="30" w:name="_Toc29647_WPSOffice_Level2"/>
      <w:bookmarkStart w:id="31" w:name="_Toc1866_WPSOffice_Level2"/>
      <w:bookmarkStart w:id="32" w:name="_Toc25032_WPSOffice_Level2"/>
      <w:r>
        <w:rPr>
          <w:rFonts w:hint="eastAsia" w:ascii="仿宋" w:hAnsi="仿宋" w:eastAsia="仿宋" w:cs="仿宋"/>
          <w:b/>
          <w:sz w:val="28"/>
          <w:szCs w:val="28"/>
          <w:lang w:eastAsia="zh-CN" w:bidi="ar"/>
        </w:rPr>
        <w:t>项目基本情况</w:t>
      </w:r>
      <w:bookmarkEnd w:id="28"/>
      <w:bookmarkEnd w:id="29"/>
    </w:p>
    <w:p>
      <w:pPr>
        <w:keepNext w:val="0"/>
        <w:keepLines w:val="0"/>
        <w:pageBreakBefore w:val="0"/>
        <w:numPr>
          <w:ilvl w:val="0"/>
          <w:numId w:val="0"/>
        </w:numPr>
        <w:kinsoku/>
        <w:wordWrap/>
        <w:overflowPunct/>
        <w:topLinePunct w:val="0"/>
        <w:autoSpaceDE/>
        <w:autoSpaceDN/>
        <w:bidi w:val="0"/>
        <w:adjustRightInd/>
        <w:spacing w:line="600" w:lineRule="exact"/>
        <w:ind w:firstLine="281" w:firstLineChars="100"/>
        <w:jc w:val="left"/>
        <w:textAlignment w:val="auto"/>
        <w:outlineLvl w:val="1"/>
        <w:rPr>
          <w:rFonts w:ascii="仿宋" w:hAnsi="仿宋" w:eastAsia="仿宋" w:cs="仿宋"/>
          <w:b/>
          <w:sz w:val="28"/>
          <w:szCs w:val="28"/>
        </w:rPr>
      </w:pPr>
      <w:bookmarkStart w:id="33" w:name="_Toc5358"/>
      <w:bookmarkStart w:id="34" w:name="_Toc24271"/>
      <w:r>
        <w:rPr>
          <w:rFonts w:hint="eastAsia" w:ascii="仿宋" w:hAnsi="仿宋" w:eastAsia="仿宋" w:cs="仿宋"/>
          <w:b/>
          <w:sz w:val="28"/>
          <w:szCs w:val="28"/>
          <w:lang w:bidi="ar"/>
        </w:rPr>
        <w:t>（一）项目概况</w:t>
      </w:r>
      <w:bookmarkEnd w:id="30"/>
      <w:bookmarkEnd w:id="31"/>
      <w:bookmarkEnd w:id="32"/>
      <w:bookmarkEnd w:id="33"/>
      <w:bookmarkEnd w:id="34"/>
    </w:p>
    <w:p>
      <w:pPr>
        <w:keepNext w:val="0"/>
        <w:keepLines w:val="0"/>
        <w:pageBreakBefore w:val="0"/>
        <w:kinsoku/>
        <w:wordWrap/>
        <w:overflowPunct/>
        <w:topLinePunct w:val="0"/>
        <w:autoSpaceDE/>
        <w:autoSpaceDN/>
        <w:bidi w:val="0"/>
        <w:adjustRightInd/>
        <w:spacing w:line="600" w:lineRule="exact"/>
        <w:ind w:firstLine="562" w:firstLineChars="200"/>
        <w:jc w:val="left"/>
        <w:textAlignment w:val="auto"/>
        <w:outlineLvl w:val="9"/>
        <w:rPr>
          <w:rFonts w:hint="eastAsia" w:ascii="仿宋" w:hAnsi="仿宋" w:eastAsia="仿宋" w:cs="仿宋"/>
          <w:b/>
          <w:sz w:val="28"/>
          <w:szCs w:val="28"/>
          <w:highlight w:val="none"/>
          <w:lang w:eastAsia="zh-CN"/>
        </w:rPr>
      </w:pPr>
      <w:bookmarkStart w:id="35" w:name="_Toc29647_WPSOffice_Level3"/>
      <w:r>
        <w:rPr>
          <w:rFonts w:hint="eastAsia" w:ascii="仿宋" w:hAnsi="仿宋" w:eastAsia="仿宋" w:cs="仿宋"/>
          <w:b/>
          <w:sz w:val="28"/>
          <w:szCs w:val="28"/>
          <w:highlight w:val="none"/>
          <w:lang w:bidi="ar"/>
        </w:rPr>
        <w:t>1.</w:t>
      </w:r>
      <w:r>
        <w:rPr>
          <w:rFonts w:hint="eastAsia" w:ascii="仿宋" w:hAnsi="仿宋" w:eastAsia="仿宋" w:cs="仿宋"/>
          <w:b/>
          <w:sz w:val="28"/>
          <w:szCs w:val="28"/>
          <w:highlight w:val="none"/>
          <w:lang w:eastAsia="zh-CN" w:bidi="ar"/>
        </w:rPr>
        <w:t>项目</w:t>
      </w:r>
      <w:r>
        <w:rPr>
          <w:rFonts w:hint="eastAsia" w:ascii="仿宋" w:hAnsi="仿宋" w:eastAsia="仿宋" w:cs="仿宋"/>
          <w:b/>
          <w:sz w:val="28"/>
          <w:szCs w:val="28"/>
          <w:highlight w:val="none"/>
          <w:lang w:bidi="ar"/>
        </w:rPr>
        <w:t>背景</w:t>
      </w:r>
      <w:bookmarkEnd w:id="3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bCs/>
          <w:sz w:val="28"/>
          <w:szCs w:val="28"/>
          <w:highlight w:val="none"/>
          <w:lang w:val="en-US" w:eastAsia="zh-CN" w:bidi="ar"/>
        </w:rPr>
      </w:pPr>
      <w:bookmarkStart w:id="36" w:name="_Toc19653_WPSOffice_Level3"/>
      <w:r>
        <w:rPr>
          <w:rFonts w:hint="eastAsia" w:ascii="仿宋" w:hAnsi="仿宋" w:eastAsia="仿宋" w:cs="仿宋"/>
          <w:bCs/>
          <w:sz w:val="28"/>
          <w:szCs w:val="28"/>
          <w:highlight w:val="none"/>
          <w:lang w:val="en-US" w:eastAsia="zh-CN" w:bidi="ar"/>
        </w:rPr>
        <w:t>为解决企业军转干部生活困难，根据上级有关文件精神，每季度为企业军转干部发放生活补助，涉及企业军转干部解困资金的项目有体检费、春节慰问费、生活困难补助费。做好企业军转干部解困工作，旨在提高企业军转干部待遇，促进队伍稳定。</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9"/>
        <w:rPr>
          <w:rFonts w:hint="eastAsia" w:ascii="仿宋" w:hAnsi="仿宋" w:eastAsia="仿宋" w:cs="仿宋"/>
          <w:b/>
          <w:bCs w:val="0"/>
          <w:sz w:val="28"/>
          <w:szCs w:val="28"/>
          <w:lang w:val="en-US" w:eastAsia="zh-CN" w:bidi="ar"/>
        </w:rPr>
      </w:pPr>
      <w:r>
        <w:rPr>
          <w:rFonts w:hint="eastAsia" w:ascii="仿宋" w:hAnsi="仿宋" w:eastAsia="仿宋" w:cs="仿宋"/>
          <w:b/>
          <w:bCs w:val="0"/>
          <w:sz w:val="28"/>
          <w:szCs w:val="28"/>
          <w:lang w:val="en-US" w:eastAsia="zh-CN" w:bidi="ar"/>
        </w:rPr>
        <w:t>2.项目决策依据</w:t>
      </w:r>
      <w:bookmarkEnd w:id="36"/>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56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w:t>
      </w:r>
      <w:r>
        <w:rPr>
          <w:rFonts w:hint="default" w:ascii="仿宋" w:hAnsi="仿宋" w:eastAsia="仿宋" w:cs="仿宋"/>
          <w:sz w:val="28"/>
          <w:szCs w:val="28"/>
          <w:highlight w:val="none"/>
          <w:lang w:val="en-US" w:eastAsia="zh-CN"/>
        </w:rPr>
        <w:t>《关于认真解决部分在企业工作的军队转业干部生活困难问题的通知》(人发</w:t>
      </w:r>
      <w:r>
        <w:rPr>
          <w:rFonts w:hint="eastAsia" w:ascii="仿宋" w:hAnsi="仿宋" w:eastAsia="仿宋" w:cs="仿宋"/>
          <w:sz w:val="28"/>
          <w:szCs w:val="28"/>
          <w:highlight w:val="none"/>
          <w:lang w:val="en-US" w:eastAsia="zh-CN"/>
        </w:rPr>
        <w:t>〔2002〕</w:t>
      </w:r>
      <w:r>
        <w:rPr>
          <w:rFonts w:hint="default" w:ascii="仿宋" w:hAnsi="仿宋" w:eastAsia="仿宋" w:cs="仿宋"/>
          <w:sz w:val="28"/>
          <w:szCs w:val="28"/>
          <w:highlight w:val="none"/>
          <w:lang w:val="en-US" w:eastAsia="zh-CN"/>
        </w:rPr>
        <w:t>82号</w:t>
      </w:r>
      <w:r>
        <w:rPr>
          <w:rFonts w:hint="eastAsia" w:ascii="仿宋" w:hAnsi="仿宋" w:eastAsia="仿宋" w:cs="仿宋"/>
          <w:sz w:val="28"/>
          <w:szCs w:val="28"/>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56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2.《中共中央办公厅国务院办公厅转发人事部等部门〈关于进一步贯彻落实人发〔2002〕82号文件精神，切实解决部分企业军转干部生活困难问题的意见〉的通知》（中办发〔2003〕29号）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3.关于转发《晋人字</w:t>
      </w:r>
      <w:r>
        <w:rPr>
          <w:rFonts w:hint="eastAsia" w:ascii="仿宋" w:hAnsi="仿宋" w:eastAsia="仿宋" w:cs="仿宋"/>
          <w:sz w:val="28"/>
          <w:szCs w:val="28"/>
          <w:highlight w:val="none"/>
          <w:lang w:val="en-US" w:eastAsia="zh-CN"/>
        </w:rPr>
        <w:t>〔2005〕76号关于调整企业军转干部生活困难补助标准的通知》（运人字〔2005〕134号）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4.关于转发省人事厅等部门《关于调整企业军转干部生活困难补助标准和解决医疗费拖欠问题的通知（运人字〔2004〕164号）</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lang w:val="en-US" w:eastAsia="zh-CN"/>
        </w:rPr>
      </w:pPr>
      <w:r>
        <w:rPr>
          <w:rFonts w:hint="eastAsia" w:ascii="仿宋" w:hAnsi="仿宋" w:eastAsia="仿宋" w:cs="仿宋"/>
          <w:kern w:val="2"/>
          <w:sz w:val="28"/>
          <w:szCs w:val="28"/>
          <w:highlight w:val="none"/>
          <w:lang w:val="en-US" w:eastAsia="zh-CN" w:bidi="ar-SA"/>
        </w:rPr>
        <w:t>5.《</w:t>
      </w:r>
      <w:r>
        <w:rPr>
          <w:rFonts w:hint="eastAsia" w:ascii="仿宋" w:hAnsi="仿宋" w:eastAsia="仿宋" w:cs="仿宋"/>
          <w:sz w:val="28"/>
          <w:szCs w:val="28"/>
          <w:highlight w:val="none"/>
          <w:lang w:val="en-US" w:eastAsia="zh-CN"/>
        </w:rPr>
        <w:t>运城市退役军人事务局 运城市财政局关于转发调整我省2020年度企业军转干部生活补贴标准的通知》（运退役军人发〔2020〕23号）</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9"/>
        <w:rPr>
          <w:rFonts w:hint="eastAsia" w:ascii="仿宋" w:hAnsi="仿宋" w:eastAsia="仿宋" w:cs="仿宋"/>
          <w:b/>
          <w:bCs w:val="0"/>
          <w:sz w:val="28"/>
          <w:szCs w:val="28"/>
          <w:lang w:val="en-US" w:eastAsia="zh-CN" w:bidi="ar"/>
        </w:rPr>
      </w:pPr>
      <w:bookmarkStart w:id="37" w:name="_Toc9017_WPSOffice_Level3"/>
      <w:r>
        <w:rPr>
          <w:rFonts w:hint="eastAsia" w:ascii="仿宋" w:hAnsi="仿宋" w:eastAsia="仿宋" w:cs="仿宋"/>
          <w:b/>
          <w:bCs w:val="0"/>
          <w:sz w:val="28"/>
          <w:szCs w:val="28"/>
          <w:lang w:val="en-US" w:eastAsia="zh-CN" w:bidi="ar"/>
        </w:rPr>
        <w:t>3.项目内容</w:t>
      </w:r>
      <w:bookmarkEnd w:id="37"/>
    </w:p>
    <w:p>
      <w:pPr>
        <w:keepNext w:val="0"/>
        <w:keepLines w:val="0"/>
        <w:pageBreakBefore w:val="0"/>
        <w:kinsoku/>
        <w:wordWrap/>
        <w:overflowPunct/>
        <w:topLinePunct w:val="0"/>
        <w:autoSpaceDE/>
        <w:autoSpaceDN/>
        <w:bidi w:val="0"/>
        <w:adjustRightInd/>
        <w:spacing w:line="600" w:lineRule="exact"/>
        <w:ind w:firstLine="560" w:firstLineChars="200"/>
        <w:jc w:val="left"/>
        <w:textAlignment w:val="auto"/>
        <w:outlineLvl w:val="9"/>
        <w:rPr>
          <w:rFonts w:hint="default" w:ascii="仿宋" w:hAnsi="仿宋" w:eastAsia="仿宋" w:cs="仿宋"/>
          <w:bCs/>
          <w:sz w:val="28"/>
          <w:szCs w:val="28"/>
          <w:highlight w:val="yellow"/>
          <w:lang w:val="en-US" w:eastAsia="zh-CN" w:bidi="ar"/>
        </w:rPr>
      </w:pPr>
      <w:bookmarkStart w:id="38" w:name="_Toc30512_WPSOffice_Level3"/>
      <w:r>
        <w:rPr>
          <w:rFonts w:hint="eastAsia" w:ascii="仿宋" w:hAnsi="仿宋" w:eastAsia="仿宋" w:cs="仿宋"/>
          <w:bCs/>
          <w:sz w:val="28"/>
          <w:szCs w:val="28"/>
          <w:highlight w:val="none"/>
          <w:lang w:val="en-US" w:eastAsia="zh-CN"/>
        </w:rPr>
        <w:t>2020年企业军转干解困资金每季度发放企业军转干部的生活困难补助费、军转干部体检费、春节慰问补贴费。</w:t>
      </w:r>
    </w:p>
    <w:bookmarkEnd w:id="38"/>
    <w:p>
      <w:pPr>
        <w:keepNext w:val="0"/>
        <w:keepLines w:val="0"/>
        <w:pageBreakBefore w:val="0"/>
        <w:kinsoku/>
        <w:wordWrap/>
        <w:overflowPunct/>
        <w:topLinePunct w:val="0"/>
        <w:autoSpaceDE/>
        <w:autoSpaceDN/>
        <w:bidi w:val="0"/>
        <w:adjustRightInd/>
        <w:spacing w:line="600" w:lineRule="exact"/>
        <w:ind w:firstLine="560"/>
        <w:jc w:val="left"/>
        <w:textAlignment w:val="auto"/>
        <w:outlineLvl w:val="1"/>
        <w:rPr>
          <w:rFonts w:ascii="仿宋" w:hAnsi="仿宋" w:eastAsia="仿宋" w:cs="仿宋"/>
          <w:b/>
          <w:sz w:val="28"/>
          <w:szCs w:val="28"/>
          <w:lang w:bidi="ar"/>
        </w:rPr>
      </w:pPr>
      <w:bookmarkStart w:id="39" w:name="_Toc2296"/>
      <w:bookmarkStart w:id="40" w:name="_Toc29367_WPSOffice_Level2"/>
      <w:bookmarkStart w:id="41" w:name="_Toc12362_WPSOffice_Level2"/>
      <w:bookmarkStart w:id="42" w:name="_Toc27112"/>
      <w:bookmarkStart w:id="43" w:name="_Toc15842_WPSOffice_Level2"/>
      <w:r>
        <w:rPr>
          <w:rFonts w:hint="eastAsia" w:ascii="仿宋" w:hAnsi="仿宋" w:eastAsia="仿宋" w:cs="仿宋"/>
          <w:b/>
          <w:sz w:val="28"/>
          <w:szCs w:val="28"/>
          <w:lang w:bidi="ar"/>
        </w:rPr>
        <w:t>（二）资金概况</w:t>
      </w:r>
      <w:bookmarkEnd w:id="39"/>
      <w:bookmarkEnd w:id="40"/>
      <w:bookmarkEnd w:id="41"/>
      <w:bookmarkEnd w:id="42"/>
      <w:bookmarkEnd w:id="43"/>
    </w:p>
    <w:p>
      <w:pPr>
        <w:keepNext w:val="0"/>
        <w:keepLines w:val="0"/>
        <w:pageBreakBefore w:val="0"/>
        <w:kinsoku/>
        <w:wordWrap/>
        <w:overflowPunct/>
        <w:topLinePunct w:val="0"/>
        <w:autoSpaceDE/>
        <w:autoSpaceDN/>
        <w:bidi w:val="0"/>
        <w:adjustRightInd/>
        <w:spacing w:line="600" w:lineRule="exact"/>
        <w:ind w:firstLine="560"/>
        <w:jc w:val="left"/>
        <w:textAlignment w:val="auto"/>
        <w:outlineLvl w:val="9"/>
        <w:rPr>
          <w:rFonts w:hint="eastAsia" w:ascii="仿宋" w:hAnsi="仿宋" w:eastAsia="仿宋" w:cs="仿宋"/>
          <w:b/>
          <w:sz w:val="28"/>
          <w:szCs w:val="28"/>
          <w:highlight w:val="none"/>
          <w:lang w:eastAsia="zh-CN" w:bidi="ar"/>
        </w:rPr>
      </w:pPr>
      <w:bookmarkStart w:id="44" w:name="_Toc9672_WPSOffice_Level3"/>
      <w:r>
        <w:rPr>
          <w:rFonts w:hint="eastAsia" w:ascii="仿宋" w:hAnsi="仿宋" w:eastAsia="仿宋" w:cs="仿宋"/>
          <w:b/>
          <w:sz w:val="28"/>
          <w:szCs w:val="28"/>
          <w:highlight w:val="none"/>
          <w:lang w:bidi="ar"/>
        </w:rPr>
        <w:t>1.项目资金来源</w:t>
      </w:r>
      <w:bookmarkEnd w:id="4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bCs/>
          <w:sz w:val="28"/>
          <w:szCs w:val="28"/>
          <w:highlight w:val="none"/>
          <w:lang w:val="en-US" w:eastAsia="zh-CN" w:bidi="ar"/>
        </w:rPr>
      </w:pPr>
      <w:bookmarkStart w:id="45" w:name="_Toc1305_WPSOffice_Level3"/>
      <w:r>
        <w:rPr>
          <w:rFonts w:hint="eastAsia" w:ascii="仿宋" w:hAnsi="仿宋" w:eastAsia="仿宋" w:cs="仿宋"/>
          <w:bCs/>
          <w:sz w:val="28"/>
          <w:szCs w:val="28"/>
          <w:highlight w:val="none"/>
          <w:lang w:val="en-US" w:eastAsia="zh-CN" w:bidi="ar"/>
        </w:rPr>
        <w:t xml:space="preserve">临猗县2020年企业军转干解困资金项目预算为县级财政资金2,580,000.00元。 </w:t>
      </w:r>
    </w:p>
    <w:p>
      <w:pPr>
        <w:keepNext w:val="0"/>
        <w:keepLines w:val="0"/>
        <w:pageBreakBefore w:val="0"/>
        <w:numPr>
          <w:ilvl w:val="0"/>
          <w:numId w:val="0"/>
        </w:numPr>
        <w:kinsoku/>
        <w:wordWrap/>
        <w:overflowPunct/>
        <w:topLinePunct w:val="0"/>
        <w:autoSpaceDE/>
        <w:autoSpaceDN/>
        <w:bidi w:val="0"/>
        <w:adjustRightInd/>
        <w:spacing w:line="600" w:lineRule="exact"/>
        <w:ind w:firstLine="562" w:firstLineChars="200"/>
        <w:jc w:val="left"/>
        <w:textAlignment w:val="auto"/>
        <w:outlineLvl w:val="9"/>
        <w:rPr>
          <w:rFonts w:hint="default" w:ascii="仿宋" w:hAnsi="仿宋" w:eastAsia="仿宋" w:cs="仿宋"/>
          <w:b/>
          <w:sz w:val="28"/>
          <w:szCs w:val="28"/>
          <w:highlight w:val="none"/>
          <w:lang w:val="en-US" w:eastAsia="zh-CN" w:bidi="ar"/>
        </w:rPr>
      </w:pPr>
      <w:r>
        <w:rPr>
          <w:rFonts w:hint="eastAsia" w:ascii="仿宋" w:hAnsi="仿宋" w:eastAsia="仿宋" w:cs="仿宋"/>
          <w:b/>
          <w:sz w:val="28"/>
          <w:szCs w:val="28"/>
          <w:highlight w:val="none"/>
          <w:lang w:val="en-US" w:eastAsia="zh-CN" w:bidi="ar"/>
        </w:rPr>
        <w:t>2.</w:t>
      </w:r>
      <w:r>
        <w:rPr>
          <w:rFonts w:hint="eastAsia" w:ascii="仿宋" w:hAnsi="仿宋" w:eastAsia="仿宋" w:cs="仿宋"/>
          <w:b/>
          <w:sz w:val="28"/>
          <w:szCs w:val="28"/>
          <w:highlight w:val="none"/>
          <w:lang w:bidi="ar"/>
        </w:rPr>
        <w:t>资金</w:t>
      </w:r>
      <w:r>
        <w:rPr>
          <w:rFonts w:hint="eastAsia" w:ascii="仿宋" w:hAnsi="仿宋" w:eastAsia="仿宋" w:cs="仿宋"/>
          <w:b/>
          <w:sz w:val="28"/>
          <w:szCs w:val="28"/>
          <w:highlight w:val="none"/>
          <w:lang w:val="en-US" w:eastAsia="zh-CN" w:bidi="ar"/>
        </w:rPr>
        <w:t>到位情况</w:t>
      </w:r>
    </w:p>
    <w:p>
      <w:pPr>
        <w:keepNext w:val="0"/>
        <w:keepLines w:val="0"/>
        <w:pageBreakBefore w:val="0"/>
        <w:numPr>
          <w:ilvl w:val="0"/>
          <w:numId w:val="0"/>
        </w:numPr>
        <w:kinsoku/>
        <w:wordWrap/>
        <w:overflowPunct/>
        <w:topLinePunct w:val="0"/>
        <w:autoSpaceDE/>
        <w:autoSpaceDN/>
        <w:bidi w:val="0"/>
        <w:adjustRightInd/>
        <w:spacing w:line="600" w:lineRule="exact"/>
        <w:ind w:firstLine="560" w:firstLineChars="200"/>
        <w:jc w:val="left"/>
        <w:textAlignment w:val="auto"/>
        <w:outlineLvl w:val="9"/>
        <w:rPr>
          <w:rFonts w:hint="default" w:ascii="仿宋" w:hAnsi="仿宋" w:eastAsia="仿宋" w:cs="仿宋"/>
          <w:b w:val="0"/>
          <w:bCs/>
          <w:sz w:val="28"/>
          <w:szCs w:val="28"/>
          <w:highlight w:val="yellow"/>
          <w:lang w:val="en-US" w:eastAsia="zh-CN" w:bidi="ar"/>
        </w:rPr>
      </w:pPr>
      <w:r>
        <w:rPr>
          <w:rFonts w:hint="eastAsia" w:ascii="仿宋" w:hAnsi="仿宋" w:eastAsia="仿宋" w:cs="仿宋"/>
          <w:b w:val="0"/>
          <w:bCs/>
          <w:sz w:val="28"/>
          <w:szCs w:val="28"/>
          <w:highlight w:val="none"/>
          <w:lang w:val="en-US" w:eastAsia="zh-CN" w:bidi="ar"/>
        </w:rPr>
        <w:t>依据运城市退役军人事务局  运城市财政局《关于转发调整我省2020年度企业军转干部生活补贴标准的通知》（运退役军人发</w:t>
      </w:r>
      <w:r>
        <w:rPr>
          <w:rFonts w:hint="eastAsia" w:ascii="仿宋" w:hAnsi="仿宋" w:eastAsia="仿宋" w:cs="仿宋"/>
          <w:sz w:val="28"/>
          <w:szCs w:val="28"/>
          <w:highlight w:val="none"/>
          <w:lang w:val="en-US" w:eastAsia="zh-CN"/>
        </w:rPr>
        <w:t>〔2020〕</w:t>
      </w:r>
      <w:r>
        <w:rPr>
          <w:rFonts w:hint="eastAsia" w:ascii="仿宋" w:hAnsi="仿宋" w:eastAsia="仿宋" w:cs="仿宋"/>
          <w:b w:val="0"/>
          <w:bCs/>
          <w:sz w:val="28"/>
          <w:szCs w:val="28"/>
          <w:highlight w:val="none"/>
          <w:lang w:val="en-US" w:eastAsia="zh-CN" w:bidi="ar"/>
        </w:rPr>
        <w:t>23号），该项资金于2020年3月20日到位。</w:t>
      </w:r>
    </w:p>
    <w:p>
      <w:pPr>
        <w:keepNext w:val="0"/>
        <w:keepLines w:val="0"/>
        <w:pageBreakBefore w:val="0"/>
        <w:numPr>
          <w:ilvl w:val="0"/>
          <w:numId w:val="0"/>
        </w:numPr>
        <w:kinsoku/>
        <w:wordWrap/>
        <w:overflowPunct/>
        <w:topLinePunct w:val="0"/>
        <w:autoSpaceDE/>
        <w:autoSpaceDN/>
        <w:bidi w:val="0"/>
        <w:adjustRightInd/>
        <w:spacing w:line="600" w:lineRule="exact"/>
        <w:ind w:firstLine="562" w:firstLineChars="200"/>
        <w:jc w:val="left"/>
        <w:textAlignment w:val="auto"/>
        <w:outlineLvl w:val="9"/>
        <w:rPr>
          <w:rFonts w:ascii="仿宋" w:hAnsi="仿宋" w:eastAsia="仿宋" w:cs="仿宋"/>
          <w:b/>
          <w:sz w:val="28"/>
          <w:szCs w:val="28"/>
          <w:highlight w:val="none"/>
          <w:lang w:bidi="ar"/>
        </w:rPr>
      </w:pPr>
      <w:r>
        <w:rPr>
          <w:rFonts w:hint="eastAsia" w:ascii="仿宋" w:hAnsi="仿宋" w:eastAsia="仿宋" w:cs="仿宋"/>
          <w:b/>
          <w:sz w:val="28"/>
          <w:szCs w:val="28"/>
          <w:highlight w:val="none"/>
          <w:lang w:val="en-US" w:eastAsia="zh-CN" w:bidi="ar"/>
        </w:rPr>
        <w:t>3.资金</w:t>
      </w:r>
      <w:r>
        <w:rPr>
          <w:rFonts w:hint="eastAsia" w:ascii="仿宋" w:hAnsi="仿宋" w:eastAsia="仿宋" w:cs="仿宋"/>
          <w:b/>
          <w:sz w:val="28"/>
          <w:szCs w:val="28"/>
          <w:highlight w:val="none"/>
          <w:lang w:bidi="ar"/>
        </w:rPr>
        <w:t>使用情况</w:t>
      </w:r>
      <w:bookmarkEnd w:id="45"/>
    </w:p>
    <w:p>
      <w:pPr>
        <w:pStyle w:val="2"/>
        <w:keepNext w:val="0"/>
        <w:keepLines w:val="0"/>
        <w:pageBreakBefore w:val="0"/>
        <w:kinsoku/>
        <w:wordWrap/>
        <w:overflowPunct/>
        <w:topLinePunct w:val="0"/>
        <w:autoSpaceDE/>
        <w:autoSpaceDN/>
        <w:bidi w:val="0"/>
        <w:adjustRightInd/>
        <w:spacing w:after="0" w:line="60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截至绩效评价日止，该项资金共支付2,025,065.97</w:t>
      </w:r>
      <w:r>
        <w:rPr>
          <w:rFonts w:hint="eastAsia" w:ascii="仿宋" w:hAnsi="仿宋" w:eastAsia="仿宋" w:cs="仿宋"/>
          <w:bCs/>
          <w:sz w:val="28"/>
          <w:szCs w:val="28"/>
          <w:highlight w:val="none"/>
          <w:lang w:bidi="ar"/>
        </w:rPr>
        <w:t>元，</w:t>
      </w:r>
      <w:r>
        <w:rPr>
          <w:rFonts w:hint="eastAsia" w:ascii="仿宋" w:hAnsi="仿宋" w:eastAsia="仿宋" w:cs="仿宋"/>
          <w:bCs/>
          <w:sz w:val="28"/>
          <w:szCs w:val="28"/>
          <w:highlight w:val="none"/>
          <w:lang w:val="en-US" w:eastAsia="zh-CN" w:bidi="ar"/>
        </w:rPr>
        <w:t>其中：军转干生活困难补助1,987,308.97元、春节慰问费16,119.00元、体检费21,638.00元。</w:t>
      </w:r>
    </w:p>
    <w:p>
      <w:pPr>
        <w:pStyle w:val="2"/>
        <w:keepNext w:val="0"/>
        <w:keepLines w:val="0"/>
        <w:pageBreakBefore w:val="0"/>
        <w:kinsoku/>
        <w:wordWrap/>
        <w:overflowPunct/>
        <w:topLinePunct w:val="0"/>
        <w:autoSpaceDE/>
        <w:autoSpaceDN/>
        <w:bidi w:val="0"/>
        <w:adjustRightInd/>
        <w:spacing w:after="0" w:line="600" w:lineRule="exact"/>
        <w:ind w:firstLine="562" w:firstLineChars="200"/>
        <w:textAlignment w:val="auto"/>
        <w:outlineLvl w:val="1"/>
        <w:rPr>
          <w:rFonts w:ascii="仿宋" w:hAnsi="仿宋" w:eastAsia="仿宋" w:cs="仿宋"/>
          <w:b/>
          <w:bCs/>
          <w:sz w:val="28"/>
          <w:szCs w:val="28"/>
        </w:rPr>
      </w:pPr>
      <w:bookmarkStart w:id="46" w:name="_Toc16468"/>
      <w:r>
        <w:rPr>
          <w:rFonts w:hint="eastAsia" w:ascii="仿宋" w:hAnsi="仿宋" w:eastAsia="仿宋" w:cs="仿宋"/>
          <w:b/>
          <w:bCs/>
          <w:sz w:val="28"/>
          <w:szCs w:val="28"/>
        </w:rPr>
        <w:t>（三）项目绩效目标</w:t>
      </w:r>
      <w:bookmarkEnd w:id="46"/>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9"/>
        <w:rPr>
          <w:rFonts w:hint="default" w:ascii="仿宋" w:hAnsi="仿宋" w:eastAsia="仿宋" w:cs="仿宋"/>
          <w:b w:val="0"/>
          <w:bCs/>
          <w:sz w:val="28"/>
          <w:szCs w:val="28"/>
          <w:lang w:val="en-US" w:eastAsia="zh-CN" w:bidi="ar"/>
        </w:rPr>
      </w:pPr>
      <w:r>
        <w:rPr>
          <w:rFonts w:hint="eastAsia" w:ascii="仿宋" w:hAnsi="仿宋" w:eastAsia="仿宋" w:cs="仿宋"/>
          <w:b/>
          <w:bCs w:val="0"/>
          <w:sz w:val="28"/>
          <w:szCs w:val="28"/>
          <w:lang w:val="en-US" w:eastAsia="zh-CN" w:bidi="ar"/>
        </w:rPr>
        <w:t>1.项目总绩效目标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b w:val="0"/>
          <w:bCs/>
          <w:sz w:val="28"/>
          <w:szCs w:val="28"/>
          <w:lang w:val="en-US" w:eastAsia="zh-CN" w:bidi="ar"/>
        </w:rPr>
        <w:t>该项目总绩效目标为：</w:t>
      </w:r>
      <w:r>
        <w:rPr>
          <w:rFonts w:hint="eastAsia" w:ascii="仿宋" w:hAnsi="仿宋" w:eastAsia="仿宋" w:cs="仿宋"/>
          <w:sz w:val="28"/>
          <w:szCs w:val="28"/>
          <w:highlight w:val="none"/>
          <w:lang w:val="en-US" w:eastAsia="zh-CN"/>
        </w:rPr>
        <w:t>为了解决临猗县企业军转干部生活困难，保障企业军转干部群体的稳定。</w:t>
      </w:r>
    </w:p>
    <w:p>
      <w:pPr>
        <w:pStyle w:val="2"/>
        <w:keepNext w:val="0"/>
        <w:keepLines w:val="0"/>
        <w:pageBreakBefore w:val="0"/>
        <w:kinsoku/>
        <w:wordWrap/>
        <w:overflowPunct/>
        <w:topLinePunct w:val="0"/>
        <w:autoSpaceDE/>
        <w:autoSpaceDN/>
        <w:bidi w:val="0"/>
        <w:adjustRightInd/>
        <w:spacing w:after="0" w:line="600" w:lineRule="exact"/>
        <w:ind w:firstLine="562"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2.项目具体绩效目标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highlight w:val="none"/>
          <w:lang w:val="en-US" w:eastAsia="zh-CN"/>
        </w:rPr>
      </w:pPr>
      <w:r>
        <w:rPr>
          <w:rFonts w:hint="eastAsia" w:ascii="仿宋" w:hAnsi="仿宋" w:eastAsia="仿宋" w:cs="仿宋"/>
          <w:sz w:val="28"/>
          <w:szCs w:val="28"/>
          <w:highlight w:val="none"/>
          <w:lang w:val="en-US" w:eastAsia="zh-CN"/>
        </w:rPr>
        <w:t>①足额发放企业军转干部生活补助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②八一前组织军转干部体检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③春节前组织慰问企业军转干部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④满意度达到90%以上</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562" w:firstLineChars="200"/>
        <w:textAlignment w:val="auto"/>
        <w:outlineLvl w:val="1"/>
        <w:rPr>
          <w:rFonts w:hint="eastAsia" w:ascii="仿宋" w:hAnsi="仿宋" w:eastAsia="仿宋" w:cs="仿宋"/>
          <w:b/>
          <w:bCs w:val="0"/>
          <w:sz w:val="28"/>
          <w:szCs w:val="28"/>
          <w:lang w:val="en-US" w:eastAsia="zh-CN" w:bidi="ar"/>
        </w:rPr>
      </w:pPr>
      <w:bookmarkStart w:id="47" w:name="_Toc12652"/>
      <w:r>
        <w:rPr>
          <w:rFonts w:hint="eastAsia" w:ascii="仿宋" w:hAnsi="仿宋" w:eastAsia="仿宋" w:cs="仿宋"/>
          <w:b/>
          <w:bCs w:val="0"/>
          <w:sz w:val="28"/>
          <w:szCs w:val="28"/>
          <w:lang w:val="en-US" w:eastAsia="zh-CN" w:bidi="ar"/>
        </w:rPr>
        <w:t>（四）项目实施情况</w:t>
      </w:r>
      <w:bookmarkEnd w:id="47"/>
    </w:p>
    <w:p>
      <w:pPr>
        <w:keepNext w:val="0"/>
        <w:keepLines w:val="0"/>
        <w:pageBreakBefore w:val="0"/>
        <w:widowControl/>
        <w:kinsoku/>
        <w:wordWrap/>
        <w:overflowPunct/>
        <w:topLinePunct w:val="0"/>
        <w:autoSpaceDE/>
        <w:autoSpaceDN/>
        <w:bidi w:val="0"/>
        <w:adjustRightInd/>
        <w:spacing w:line="600" w:lineRule="exact"/>
        <w:ind w:firstLine="562" w:firstLineChars="200"/>
        <w:textAlignment w:val="auto"/>
        <w:rPr>
          <w:rFonts w:ascii="仿宋" w:hAnsi="仿宋" w:eastAsia="仿宋" w:cs="仿宋"/>
          <w:b/>
          <w:bCs/>
          <w:sz w:val="28"/>
          <w:szCs w:val="28"/>
          <w:lang w:bidi="ar"/>
        </w:rPr>
      </w:pPr>
      <w:r>
        <w:rPr>
          <w:rFonts w:hint="eastAsia" w:ascii="仿宋" w:hAnsi="仿宋" w:eastAsia="仿宋" w:cs="仿宋"/>
          <w:b/>
          <w:bCs/>
          <w:kern w:val="2"/>
          <w:sz w:val="28"/>
          <w:szCs w:val="28"/>
          <w:lang w:val="en-US" w:eastAsia="zh-CN" w:bidi="ar-SA"/>
        </w:rPr>
        <w:t>1.项目的组织管</w:t>
      </w:r>
      <w:r>
        <w:rPr>
          <w:rFonts w:hint="eastAsia" w:ascii="仿宋" w:hAnsi="仿宋" w:eastAsia="仿宋" w:cs="仿宋"/>
          <w:b/>
          <w:bCs/>
          <w:sz w:val="28"/>
          <w:szCs w:val="28"/>
          <w:lang w:bidi="ar"/>
        </w:rPr>
        <w:t>理</w:t>
      </w:r>
    </w:p>
    <w:p>
      <w:pPr>
        <w:keepNext w:val="0"/>
        <w:keepLines w:val="0"/>
        <w:pageBreakBefore w:val="0"/>
        <w:kinsoku/>
        <w:wordWrap/>
        <w:overflowPunct/>
        <w:topLinePunct w:val="0"/>
        <w:autoSpaceDE/>
        <w:autoSpaceDN/>
        <w:bidi w:val="0"/>
        <w:adjustRightInd/>
        <w:spacing w:line="600" w:lineRule="exact"/>
        <w:ind w:firstLine="562" w:firstLineChars="200"/>
        <w:textAlignment w:val="auto"/>
        <w:rPr>
          <w:rFonts w:ascii="仿宋" w:hAnsi="仿宋" w:eastAsia="仿宋" w:cs="仿宋"/>
          <w:b/>
          <w:bCs/>
          <w:sz w:val="28"/>
          <w:szCs w:val="28"/>
          <w:lang w:bidi="ar"/>
        </w:rPr>
      </w:pPr>
      <w:bookmarkStart w:id="48" w:name="_Toc18495_WPSOffice_Level3"/>
      <w:r>
        <w:rPr>
          <w:rFonts w:hint="eastAsia" w:ascii="仿宋" w:hAnsi="仿宋" w:eastAsia="仿宋" w:cs="仿宋"/>
          <w:b/>
          <w:bCs/>
          <w:sz w:val="28"/>
          <w:szCs w:val="28"/>
          <w:lang w:eastAsia="zh-CN" w:bidi="ar"/>
        </w:rPr>
        <w:t>（</w:t>
      </w:r>
      <w:r>
        <w:rPr>
          <w:rFonts w:hint="eastAsia" w:ascii="仿宋" w:hAnsi="仿宋" w:eastAsia="仿宋" w:cs="仿宋"/>
          <w:b/>
          <w:bCs/>
          <w:sz w:val="28"/>
          <w:szCs w:val="28"/>
          <w:lang w:val="en-US" w:eastAsia="zh-CN" w:bidi="ar"/>
        </w:rPr>
        <w:t>1）</w:t>
      </w:r>
      <w:r>
        <w:rPr>
          <w:rFonts w:hint="eastAsia" w:ascii="仿宋" w:hAnsi="仿宋" w:eastAsia="仿宋" w:cs="仿宋"/>
          <w:b/>
          <w:bCs/>
          <w:sz w:val="28"/>
          <w:szCs w:val="28"/>
          <w:lang w:bidi="ar"/>
        </w:rPr>
        <w:t>资金拨款部门及职责</w:t>
      </w:r>
      <w:bookmarkEnd w:id="4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cs="仿宋"/>
          <w:bCs/>
          <w:sz w:val="28"/>
          <w:szCs w:val="28"/>
          <w:highlight w:val="none"/>
          <w:lang w:val="en-US" w:eastAsia="zh-CN" w:bidi="ar"/>
        </w:rPr>
      </w:pPr>
      <w:r>
        <w:rPr>
          <w:rFonts w:hint="eastAsia" w:ascii="仿宋" w:hAnsi="仿宋" w:eastAsia="仿宋" w:cs="仿宋"/>
          <w:bCs/>
          <w:sz w:val="28"/>
          <w:szCs w:val="28"/>
          <w:lang w:val="en-US" w:eastAsia="zh-CN" w:bidi="ar"/>
        </w:rPr>
        <w:t>临猗县财政局</w:t>
      </w:r>
      <w:r>
        <w:rPr>
          <w:rFonts w:hint="eastAsia" w:ascii="仿宋" w:hAnsi="仿宋" w:eastAsia="仿宋" w:cs="仿宋"/>
          <w:bCs/>
          <w:sz w:val="28"/>
          <w:szCs w:val="28"/>
          <w:lang w:bidi="ar"/>
        </w:rPr>
        <w:t>，</w:t>
      </w:r>
      <w:r>
        <w:rPr>
          <w:rFonts w:hint="eastAsia" w:ascii="仿宋" w:hAnsi="仿宋" w:eastAsia="仿宋" w:cs="仿宋"/>
          <w:bCs/>
          <w:sz w:val="28"/>
          <w:szCs w:val="28"/>
          <w:highlight w:val="none"/>
          <w:lang w:val="en-US" w:eastAsia="zh-CN" w:bidi="ar"/>
        </w:rPr>
        <w:t>负责审批、拨付预算资金，对专项资金的使用进行监管，组织开展绩效评价工作等。</w:t>
      </w:r>
    </w:p>
    <w:p>
      <w:pPr>
        <w:keepNext w:val="0"/>
        <w:keepLines w:val="0"/>
        <w:pageBreakBefore w:val="0"/>
        <w:kinsoku/>
        <w:wordWrap/>
        <w:overflowPunct/>
        <w:topLinePunct w:val="0"/>
        <w:autoSpaceDE/>
        <w:autoSpaceDN/>
        <w:bidi w:val="0"/>
        <w:adjustRightInd/>
        <w:spacing w:line="600" w:lineRule="exact"/>
        <w:ind w:firstLine="560"/>
        <w:textAlignment w:val="auto"/>
        <w:rPr>
          <w:rFonts w:ascii="仿宋" w:hAnsi="仿宋" w:eastAsia="仿宋" w:cs="仿宋"/>
          <w:b/>
          <w:sz w:val="28"/>
          <w:szCs w:val="28"/>
        </w:rPr>
      </w:pPr>
      <w:bookmarkStart w:id="49" w:name="_Toc341_WPSOffice_Level3"/>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2）</w:t>
      </w:r>
      <w:r>
        <w:rPr>
          <w:rFonts w:hint="eastAsia" w:ascii="仿宋" w:hAnsi="仿宋" w:eastAsia="仿宋" w:cs="仿宋"/>
          <w:b/>
          <w:sz w:val="28"/>
          <w:szCs w:val="28"/>
        </w:rPr>
        <w:t>项目</w:t>
      </w:r>
      <w:r>
        <w:rPr>
          <w:rFonts w:hint="eastAsia" w:ascii="仿宋" w:hAnsi="仿宋" w:eastAsia="仿宋" w:cs="仿宋"/>
          <w:b/>
          <w:sz w:val="28"/>
          <w:szCs w:val="28"/>
          <w:lang w:val="en-US" w:eastAsia="zh-CN"/>
        </w:rPr>
        <w:t>实施</w:t>
      </w:r>
      <w:r>
        <w:rPr>
          <w:rFonts w:hint="eastAsia" w:ascii="仿宋" w:hAnsi="仿宋" w:eastAsia="仿宋" w:cs="仿宋"/>
          <w:b/>
          <w:sz w:val="28"/>
          <w:szCs w:val="28"/>
        </w:rPr>
        <w:t>部门及职责</w:t>
      </w:r>
      <w:bookmarkEnd w:id="49"/>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临猗县退役军人事务局，负责编制项目实施方案</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负责解决临猗县企业军转干部的生活困难，企业军转干解困资金项目补贴资金的</w:t>
      </w:r>
      <w:r>
        <w:rPr>
          <w:rFonts w:hint="eastAsia" w:ascii="仿宋" w:hAnsi="仿宋" w:eastAsia="仿宋" w:cs="仿宋"/>
          <w:sz w:val="28"/>
          <w:szCs w:val="28"/>
          <w:highlight w:val="none"/>
        </w:rPr>
        <w:t>拨付</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编制资金预算</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绩效评价目标和报告等工作</w:t>
      </w:r>
      <w:r>
        <w:rPr>
          <w:rFonts w:hint="eastAsia" w:ascii="仿宋" w:hAnsi="仿宋" w:eastAsia="仿宋" w:cs="仿宋"/>
          <w:sz w:val="28"/>
          <w:szCs w:val="28"/>
          <w:highlight w:val="none"/>
          <w:lang w:eastAsia="zh-CN"/>
        </w:rPr>
        <w:t>。</w:t>
      </w:r>
    </w:p>
    <w:p>
      <w:pPr>
        <w:keepNext w:val="0"/>
        <w:keepLines w:val="0"/>
        <w:pageBreakBefore w:val="0"/>
        <w:kinsoku/>
        <w:wordWrap/>
        <w:overflowPunct/>
        <w:topLinePunct w:val="0"/>
        <w:autoSpaceDE/>
        <w:autoSpaceDN/>
        <w:bidi w:val="0"/>
        <w:adjustRightInd/>
        <w:spacing w:line="600" w:lineRule="exact"/>
        <w:ind w:firstLine="560"/>
        <w:textAlignment w:val="auto"/>
        <w:rPr>
          <w:rFonts w:hint="eastAsia" w:ascii="仿宋" w:hAnsi="仿宋" w:eastAsia="仿宋" w:cs="仿宋"/>
          <w:b/>
          <w:sz w:val="28"/>
          <w:szCs w:val="28"/>
          <w:lang w:eastAsia="zh-CN"/>
        </w:rPr>
      </w:pPr>
      <w:bookmarkStart w:id="50" w:name="_Toc9017_WPSOffice_Level2"/>
      <w:bookmarkStart w:id="51" w:name="_Toc30914_WPSOffice_Level2"/>
      <w:bookmarkStart w:id="52" w:name="_Toc30269_WPSOffice_Level2"/>
      <w:r>
        <w:rPr>
          <w:rFonts w:hint="eastAsia" w:ascii="仿宋" w:hAnsi="仿宋" w:eastAsia="仿宋" w:cs="仿宋"/>
          <w:b/>
          <w:sz w:val="28"/>
          <w:szCs w:val="28"/>
          <w:lang w:val="en-US" w:eastAsia="zh-CN"/>
        </w:rPr>
        <w:t>2.</w:t>
      </w:r>
      <w:r>
        <w:rPr>
          <w:rFonts w:hint="eastAsia" w:ascii="仿宋" w:hAnsi="仿宋" w:eastAsia="仿宋" w:cs="仿宋"/>
          <w:b/>
          <w:sz w:val="28"/>
          <w:szCs w:val="28"/>
          <w:lang w:eastAsia="zh-CN"/>
        </w:rPr>
        <w:t>利益相关方</w:t>
      </w:r>
      <w:bookmarkEnd w:id="50"/>
      <w:bookmarkEnd w:id="51"/>
      <w:bookmarkEnd w:id="52"/>
    </w:p>
    <w:p>
      <w:pPr>
        <w:keepNext w:val="0"/>
        <w:keepLines w:val="0"/>
        <w:pageBreakBefore w:val="0"/>
        <w:kinsoku/>
        <w:wordWrap/>
        <w:overflowPunct/>
        <w:topLinePunct w:val="0"/>
        <w:autoSpaceDE/>
        <w:autoSpaceDN/>
        <w:bidi w:val="0"/>
        <w:adjustRightInd/>
        <w:spacing w:line="600" w:lineRule="exact"/>
        <w:ind w:firstLine="560" w:firstLineChars="200"/>
        <w:textAlignment w:val="auto"/>
        <w:rPr>
          <w:rFonts w:ascii="仿宋" w:hAnsi="仿宋" w:eastAsia="仿宋" w:cs="仿宋"/>
          <w:bCs/>
          <w:sz w:val="28"/>
          <w:szCs w:val="28"/>
          <w:lang w:bidi="ar"/>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rPr>
        <w:t>项目拨款部门：</w:t>
      </w:r>
      <w:r>
        <w:rPr>
          <w:rFonts w:hint="eastAsia" w:ascii="仿宋" w:hAnsi="仿宋" w:eastAsia="仿宋" w:cs="仿宋"/>
          <w:sz w:val="28"/>
          <w:szCs w:val="28"/>
          <w:highlight w:val="none"/>
        </w:rPr>
        <w:t>临猗县财政局</w:t>
      </w:r>
    </w:p>
    <w:p>
      <w:pPr>
        <w:keepNext w:val="0"/>
        <w:keepLines w:val="0"/>
        <w:pageBreakBefore w:val="0"/>
        <w:kinsoku/>
        <w:wordWrap/>
        <w:overflowPunct/>
        <w:topLinePunct w:val="0"/>
        <w:autoSpaceDE/>
        <w:autoSpaceDN/>
        <w:bidi w:val="0"/>
        <w:adjustRightInd/>
        <w:spacing w:line="60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rPr>
        <w:t>项目</w:t>
      </w:r>
      <w:r>
        <w:rPr>
          <w:rFonts w:hint="eastAsia" w:ascii="仿宋" w:hAnsi="仿宋" w:eastAsia="仿宋" w:cs="仿宋"/>
          <w:sz w:val="28"/>
          <w:szCs w:val="28"/>
          <w:lang w:val="en-US" w:eastAsia="zh-CN"/>
        </w:rPr>
        <w:t>实施单位</w:t>
      </w:r>
      <w:r>
        <w:rPr>
          <w:rFonts w:hint="eastAsia" w:ascii="仿宋" w:hAnsi="仿宋" w:eastAsia="仿宋" w:cs="仿宋"/>
          <w:sz w:val="28"/>
          <w:szCs w:val="28"/>
          <w:highlight w:val="none"/>
        </w:rPr>
        <w:t>：临猗县退役军人事务局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项目利益者：</w:t>
      </w:r>
      <w:r>
        <w:rPr>
          <w:rFonts w:hint="eastAsia" w:ascii="仿宋" w:hAnsi="仿宋" w:eastAsia="仿宋" w:cs="仿宋"/>
          <w:sz w:val="28"/>
          <w:szCs w:val="28"/>
          <w:highlight w:val="none"/>
          <w:lang w:val="en-US" w:eastAsia="zh-CN"/>
        </w:rPr>
        <w:t>营职及以下、团职、师职企业军转干部</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0"/>
        <w:rPr>
          <w:rFonts w:ascii="仿宋" w:hAnsi="仿宋" w:eastAsia="仿宋" w:cs="仿宋"/>
          <w:b/>
          <w:bCs/>
          <w:sz w:val="28"/>
          <w:szCs w:val="28"/>
        </w:rPr>
      </w:pPr>
      <w:bookmarkStart w:id="53" w:name="_Toc11916"/>
      <w:bookmarkStart w:id="54" w:name="_Toc12510"/>
      <w:bookmarkStart w:id="55" w:name="_Toc29367_WPSOffice_Level1"/>
      <w:bookmarkStart w:id="56" w:name="_Toc9337_WPSOffice_Level1"/>
      <w:bookmarkStart w:id="57" w:name="_Toc966_WPSOffice_Level1"/>
      <w:r>
        <w:rPr>
          <w:rFonts w:hint="eastAsia" w:ascii="仿宋" w:hAnsi="仿宋" w:eastAsia="仿宋" w:cs="仿宋"/>
          <w:b/>
          <w:bCs/>
          <w:sz w:val="28"/>
          <w:szCs w:val="28"/>
        </w:rPr>
        <w:t>二、评价实施思路</w:t>
      </w:r>
      <w:bookmarkEnd w:id="53"/>
      <w:bookmarkEnd w:id="54"/>
      <w:bookmarkEnd w:id="55"/>
      <w:bookmarkEnd w:id="56"/>
      <w:bookmarkEnd w:id="57"/>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1"/>
        <w:rPr>
          <w:rFonts w:ascii="仿宋" w:hAnsi="仿宋" w:eastAsia="仿宋" w:cs="仿宋"/>
          <w:b/>
          <w:bCs/>
          <w:sz w:val="28"/>
          <w:szCs w:val="28"/>
        </w:rPr>
      </w:pPr>
      <w:bookmarkStart w:id="58" w:name="_Toc6697_WPSOffice_Level2"/>
      <w:bookmarkStart w:id="59" w:name="_Toc17439"/>
      <w:bookmarkStart w:id="60" w:name="_Toc9672_WPSOffice_Level2"/>
      <w:bookmarkStart w:id="61" w:name="_Toc17529"/>
      <w:bookmarkStart w:id="62" w:name="_Toc29448_WPSOffice_Level2"/>
      <w:r>
        <w:rPr>
          <w:rFonts w:hint="eastAsia" w:ascii="仿宋" w:hAnsi="仿宋" w:eastAsia="仿宋" w:cs="仿宋"/>
          <w:b/>
          <w:bCs/>
          <w:sz w:val="28"/>
          <w:szCs w:val="28"/>
        </w:rPr>
        <w:t>（一）评价目的和依据</w:t>
      </w:r>
      <w:bookmarkEnd w:id="58"/>
      <w:bookmarkEnd w:id="59"/>
      <w:bookmarkEnd w:id="60"/>
      <w:bookmarkEnd w:id="61"/>
      <w:bookmarkEnd w:id="62"/>
    </w:p>
    <w:p>
      <w:pPr>
        <w:keepNext w:val="0"/>
        <w:keepLines w:val="0"/>
        <w:pageBreakBefore w:val="0"/>
        <w:kinsoku/>
        <w:wordWrap/>
        <w:overflowPunct/>
        <w:topLinePunct w:val="0"/>
        <w:autoSpaceDE/>
        <w:autoSpaceDN/>
        <w:bidi w:val="0"/>
        <w:adjustRightInd/>
        <w:spacing w:line="600" w:lineRule="exact"/>
        <w:ind w:firstLine="560"/>
        <w:textAlignment w:val="auto"/>
        <w:outlineLvl w:val="9"/>
        <w:rPr>
          <w:rFonts w:ascii="仿宋" w:hAnsi="仿宋" w:eastAsia="仿宋" w:cs="仿宋"/>
          <w:b/>
          <w:bCs/>
          <w:sz w:val="28"/>
          <w:szCs w:val="28"/>
        </w:rPr>
      </w:pPr>
      <w:bookmarkStart w:id="63" w:name="_Toc9340_WPSOffice_Level3"/>
      <w:r>
        <w:rPr>
          <w:rFonts w:hint="eastAsia" w:ascii="仿宋" w:hAnsi="仿宋" w:eastAsia="仿宋" w:cs="仿宋"/>
          <w:b/>
          <w:bCs/>
          <w:sz w:val="28"/>
          <w:szCs w:val="28"/>
        </w:rPr>
        <w:t>1.评价目的</w:t>
      </w:r>
      <w:bookmarkEnd w:id="63"/>
    </w:p>
    <w:p>
      <w:pPr>
        <w:keepNext w:val="0"/>
        <w:keepLines w:val="0"/>
        <w:pageBreakBefore w:val="0"/>
        <w:kinsoku/>
        <w:wordWrap/>
        <w:overflowPunct/>
        <w:topLinePunct w:val="0"/>
        <w:autoSpaceDE/>
        <w:autoSpaceDN/>
        <w:bidi w:val="0"/>
        <w:adjustRightInd/>
        <w:spacing w:line="600" w:lineRule="exact"/>
        <w:ind w:firstLine="56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企业军转干解困资金</w:t>
      </w:r>
      <w:r>
        <w:rPr>
          <w:rFonts w:hint="eastAsia" w:ascii="仿宋" w:hAnsi="仿宋" w:eastAsia="仿宋" w:cs="仿宋"/>
          <w:sz w:val="28"/>
          <w:szCs w:val="28"/>
          <w:highlight w:val="none"/>
        </w:rPr>
        <w:t>绩效评价目的在于强化政府预算为</w:t>
      </w:r>
      <w:r>
        <w:rPr>
          <w:rFonts w:hint="eastAsia" w:ascii="仿宋" w:hAnsi="仿宋" w:eastAsia="仿宋" w:cs="仿宋"/>
          <w:sz w:val="28"/>
          <w:szCs w:val="28"/>
          <w:highlight w:val="none"/>
          <w:lang w:val="en-US" w:eastAsia="zh-CN"/>
        </w:rPr>
        <w:t>企业军转干部</w:t>
      </w:r>
      <w:r>
        <w:rPr>
          <w:rFonts w:hint="eastAsia" w:ascii="仿宋" w:hAnsi="仿宋" w:eastAsia="仿宋" w:cs="仿宋"/>
          <w:sz w:val="28"/>
          <w:szCs w:val="28"/>
          <w:highlight w:val="none"/>
        </w:rPr>
        <w:t>服务的宗旨，强调预算支出的责任和效率，要求在预算全过程中更加关注资金的产出和效果，按照“紧日子、保基本、调结构、保战略”原则，优化资源配置效率，提升资金使用效益。</w:t>
      </w:r>
    </w:p>
    <w:p>
      <w:pPr>
        <w:keepNext w:val="0"/>
        <w:keepLines w:val="0"/>
        <w:pageBreakBefore w:val="0"/>
        <w:kinsoku/>
        <w:wordWrap/>
        <w:overflowPunct/>
        <w:topLinePunct w:val="0"/>
        <w:autoSpaceDE/>
        <w:autoSpaceDN/>
        <w:bidi w:val="0"/>
        <w:adjustRightInd/>
        <w:spacing w:line="600" w:lineRule="exact"/>
        <w:ind w:firstLine="56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本次绩效评价按照《</w:t>
      </w:r>
      <w:r>
        <w:rPr>
          <w:rFonts w:hint="eastAsia" w:ascii="仿宋" w:hAnsi="仿宋" w:eastAsia="仿宋" w:cs="仿宋"/>
          <w:bCs/>
          <w:sz w:val="28"/>
          <w:szCs w:val="28"/>
          <w:highlight w:val="none"/>
        </w:rPr>
        <w:t>中共山西省委、山西省人民政府关于全面实施预算绩效管理的实施意见》（晋发〔2</w:t>
      </w:r>
      <w:r>
        <w:rPr>
          <w:rFonts w:ascii="仿宋" w:hAnsi="仿宋" w:eastAsia="仿宋" w:cs="仿宋"/>
          <w:bCs/>
          <w:sz w:val="28"/>
          <w:szCs w:val="28"/>
          <w:highlight w:val="none"/>
        </w:rPr>
        <w:t>018</w:t>
      </w:r>
      <w:r>
        <w:rPr>
          <w:rFonts w:hint="eastAsia" w:ascii="仿宋" w:hAnsi="仿宋" w:eastAsia="仿宋" w:cs="仿宋"/>
          <w:bCs/>
          <w:sz w:val="28"/>
          <w:szCs w:val="28"/>
          <w:highlight w:val="none"/>
        </w:rPr>
        <w:t>〕</w:t>
      </w:r>
      <w:r>
        <w:rPr>
          <w:rFonts w:ascii="仿宋" w:hAnsi="仿宋" w:eastAsia="仿宋" w:cs="仿宋"/>
          <w:bCs/>
          <w:sz w:val="28"/>
          <w:szCs w:val="28"/>
          <w:highlight w:val="none"/>
        </w:rPr>
        <w:t>39号</w:t>
      </w:r>
      <w:r>
        <w:rPr>
          <w:rFonts w:hint="eastAsia" w:ascii="仿宋" w:hAnsi="仿宋" w:eastAsia="仿宋" w:cs="仿宋"/>
          <w:bCs/>
          <w:sz w:val="28"/>
          <w:szCs w:val="28"/>
          <w:highlight w:val="none"/>
        </w:rPr>
        <w:t>）</w:t>
      </w:r>
      <w:r>
        <w:rPr>
          <w:rFonts w:hint="eastAsia" w:ascii="仿宋" w:hAnsi="仿宋" w:eastAsia="仿宋" w:cs="仿宋"/>
          <w:sz w:val="28"/>
          <w:szCs w:val="28"/>
          <w:highlight w:val="none"/>
        </w:rPr>
        <w:t>、《关于推进绩效管理的指导意见》（财预〔2011</w:t>
      </w:r>
      <w:r>
        <w:rPr>
          <w:rFonts w:hint="eastAsia" w:ascii="仿宋" w:hAnsi="仿宋" w:eastAsia="仿宋" w:cs="仿宋"/>
          <w:bCs/>
          <w:sz w:val="28"/>
          <w:szCs w:val="28"/>
          <w:highlight w:val="none"/>
        </w:rPr>
        <w:t>〕</w:t>
      </w:r>
      <w:r>
        <w:rPr>
          <w:rFonts w:hint="eastAsia" w:ascii="仿宋" w:hAnsi="仿宋" w:eastAsia="仿宋" w:cs="仿宋"/>
          <w:sz w:val="28"/>
          <w:szCs w:val="28"/>
          <w:highlight w:val="none"/>
        </w:rPr>
        <w:t>416号）、《山西省预算绩效评价管理办法》（晋财资〔2014</w:t>
      </w:r>
      <w:r>
        <w:rPr>
          <w:rFonts w:hint="eastAsia" w:ascii="仿宋" w:hAnsi="仿宋" w:eastAsia="仿宋" w:cs="仿宋"/>
          <w:bCs/>
          <w:sz w:val="28"/>
          <w:szCs w:val="28"/>
          <w:highlight w:val="none"/>
        </w:rPr>
        <w:t>〕</w:t>
      </w:r>
      <w:r>
        <w:rPr>
          <w:rFonts w:hint="eastAsia" w:ascii="仿宋" w:hAnsi="仿宋" w:eastAsia="仿宋" w:cs="仿宋"/>
          <w:sz w:val="28"/>
          <w:szCs w:val="28"/>
          <w:highlight w:val="none"/>
        </w:rPr>
        <w:t>36号）等文件的相关规定，客观、公正、全面地对</w:t>
      </w:r>
      <w:r>
        <w:rPr>
          <w:rFonts w:hint="eastAsia" w:ascii="仿宋" w:hAnsi="仿宋" w:eastAsia="仿宋" w:cs="仿宋"/>
          <w:sz w:val="28"/>
          <w:szCs w:val="28"/>
          <w:highlight w:val="none"/>
          <w:lang w:val="en-US" w:eastAsia="zh-CN"/>
        </w:rPr>
        <w:t>军转干解困资金绩效评价</w:t>
      </w:r>
      <w:r>
        <w:rPr>
          <w:rFonts w:hint="eastAsia" w:ascii="仿宋" w:hAnsi="仿宋" w:eastAsia="仿宋" w:cs="仿宋"/>
          <w:sz w:val="28"/>
          <w:szCs w:val="28"/>
          <w:highlight w:val="none"/>
        </w:rPr>
        <w:t>立项与目标设定、项目管理与实施情况、资金管理与使用情况、效益实现情况等进行评价。总结经验，发现问题，并提出改进措施和政策建议。</w:t>
      </w:r>
    </w:p>
    <w:p>
      <w:pPr>
        <w:keepNext w:val="0"/>
        <w:keepLines w:val="0"/>
        <w:pageBreakBefore w:val="0"/>
        <w:kinsoku/>
        <w:wordWrap/>
        <w:overflowPunct/>
        <w:topLinePunct w:val="0"/>
        <w:autoSpaceDE/>
        <w:autoSpaceDN/>
        <w:bidi w:val="0"/>
        <w:adjustRightInd/>
        <w:spacing w:line="600" w:lineRule="exact"/>
        <w:textAlignment w:val="auto"/>
        <w:outlineLvl w:val="9"/>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bookmarkStart w:id="64" w:name="_Toc15428_WPSOffice_Level3"/>
      <w:r>
        <w:rPr>
          <w:rFonts w:hint="eastAsia" w:ascii="仿宋" w:hAnsi="仿宋" w:eastAsia="仿宋" w:cs="仿宋"/>
          <w:b/>
          <w:bCs/>
          <w:sz w:val="28"/>
          <w:szCs w:val="28"/>
        </w:rPr>
        <w:t>2.评价依据</w:t>
      </w:r>
      <w:bookmarkEnd w:id="64"/>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9"/>
        <w:rPr>
          <w:rFonts w:ascii="仿宋" w:hAnsi="仿宋" w:eastAsia="仿宋" w:cs="仿宋"/>
          <w:sz w:val="28"/>
          <w:szCs w:val="28"/>
        </w:rPr>
      </w:pPr>
      <w:r>
        <w:rPr>
          <w:rFonts w:hint="eastAsia" w:ascii="仿宋" w:hAnsi="仿宋" w:eastAsia="仿宋" w:cs="仿宋"/>
          <w:sz w:val="28"/>
          <w:szCs w:val="28"/>
        </w:rPr>
        <w:t>绩效评价依据包括但不限于：</w:t>
      </w:r>
    </w:p>
    <w:p>
      <w:pPr>
        <w:keepNext w:val="0"/>
        <w:keepLines w:val="0"/>
        <w:pageBreakBefore w:val="0"/>
        <w:kinsoku/>
        <w:wordWrap/>
        <w:overflowPunct/>
        <w:topLinePunct w:val="0"/>
        <w:autoSpaceDE/>
        <w:autoSpaceDN/>
        <w:bidi w:val="0"/>
        <w:adjustRightInd/>
        <w:spacing w:line="600" w:lineRule="exact"/>
        <w:ind w:left="0" w:lef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（1）《中华人民共和国预算法》</w:t>
      </w:r>
    </w:p>
    <w:p>
      <w:pPr>
        <w:keepNext w:val="0"/>
        <w:keepLines w:val="0"/>
        <w:pageBreakBefore w:val="0"/>
        <w:kinsoku/>
        <w:wordWrap/>
        <w:overflowPunct/>
        <w:topLinePunct w:val="0"/>
        <w:autoSpaceDE/>
        <w:autoSpaceDN/>
        <w:bidi w:val="0"/>
        <w:adjustRightInd/>
        <w:spacing w:line="600" w:lineRule="exact"/>
        <w:ind w:left="0" w:lef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中共中央 国务院关于全面实施预算绩效管理的意见》（中发〔2018〕34号）</w:t>
      </w:r>
    </w:p>
    <w:p>
      <w:pPr>
        <w:keepNext w:val="0"/>
        <w:keepLines w:val="0"/>
        <w:pageBreakBefore w:val="0"/>
        <w:kinsoku/>
        <w:wordWrap/>
        <w:overflowPunct/>
        <w:topLinePunct w:val="0"/>
        <w:autoSpaceDE/>
        <w:autoSpaceDN/>
        <w:bidi w:val="0"/>
        <w:adjustRightInd/>
        <w:spacing w:line="600" w:lineRule="exact"/>
        <w:ind w:left="0" w:lef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（3）《中共山西省委、山西省人民政府关于全面实施预算绩效管理的实施意见》（晋发〔2018〕39号）</w:t>
      </w:r>
    </w:p>
    <w:p>
      <w:pPr>
        <w:keepNext w:val="0"/>
        <w:keepLines w:val="0"/>
        <w:pageBreakBefore w:val="0"/>
        <w:kinsoku/>
        <w:wordWrap/>
        <w:overflowPunct/>
        <w:topLinePunct w:val="0"/>
        <w:autoSpaceDE/>
        <w:autoSpaceDN/>
        <w:bidi w:val="0"/>
        <w:adjustRightInd/>
        <w:spacing w:line="600" w:lineRule="exact"/>
        <w:ind w:left="0" w:lef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）《财政支出绩效评价管理暂行办法》（财预〔2011〕285号）</w:t>
      </w:r>
    </w:p>
    <w:p>
      <w:pPr>
        <w:keepNext w:val="0"/>
        <w:keepLines w:val="0"/>
        <w:pageBreakBefore w:val="0"/>
        <w:kinsoku/>
        <w:wordWrap/>
        <w:overflowPunct/>
        <w:topLinePunct w:val="0"/>
        <w:autoSpaceDE/>
        <w:autoSpaceDN/>
        <w:bidi w:val="0"/>
        <w:adjustRightInd/>
        <w:spacing w:line="600" w:lineRule="exact"/>
        <w:ind w:left="0" w:lef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）《关于推进绩效管理的指导意见》（财预〔2011〕416号）</w:t>
      </w:r>
    </w:p>
    <w:p>
      <w:pPr>
        <w:keepNext w:val="0"/>
        <w:keepLines w:val="0"/>
        <w:pageBreakBefore w:val="0"/>
        <w:kinsoku/>
        <w:wordWrap/>
        <w:overflowPunct/>
        <w:topLinePunct w:val="0"/>
        <w:autoSpaceDE/>
        <w:autoSpaceDN/>
        <w:bidi w:val="0"/>
        <w:adjustRightInd/>
        <w:spacing w:line="600" w:lineRule="exact"/>
        <w:ind w:left="0" w:lef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）财政部《预算绩效评价共性指标体系框架》（财预〔2013〕53号）</w:t>
      </w:r>
    </w:p>
    <w:p>
      <w:pPr>
        <w:keepNext w:val="0"/>
        <w:keepLines w:val="0"/>
        <w:pageBreakBefore w:val="0"/>
        <w:kinsoku/>
        <w:wordWrap/>
        <w:overflowPunct/>
        <w:topLinePunct w:val="0"/>
        <w:autoSpaceDE/>
        <w:autoSpaceDN/>
        <w:bidi w:val="0"/>
        <w:adjustRightInd/>
        <w:spacing w:line="600" w:lineRule="exact"/>
        <w:ind w:left="0" w:lef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）《财政部关于贯彻落实〈中共中央国务院关于全面实施预算绩效管理的意见〉的通知》（财预〔2018〕167号）</w:t>
      </w:r>
    </w:p>
    <w:p>
      <w:pPr>
        <w:keepNext w:val="0"/>
        <w:keepLines w:val="0"/>
        <w:pageBreakBefore w:val="0"/>
        <w:kinsoku/>
        <w:wordWrap/>
        <w:overflowPunct/>
        <w:topLinePunct w:val="0"/>
        <w:autoSpaceDE/>
        <w:autoSpaceDN/>
        <w:bidi w:val="0"/>
        <w:adjustRightInd/>
        <w:spacing w:line="600" w:lineRule="exact"/>
        <w:ind w:left="0" w:lef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）《山西省人民政府办公厅关于全面推进我省预算绩效管理的指导意见》（晋政办发〔2013〕80号）</w:t>
      </w:r>
    </w:p>
    <w:p>
      <w:pPr>
        <w:keepNext w:val="0"/>
        <w:keepLines w:val="0"/>
        <w:pageBreakBefore w:val="0"/>
        <w:kinsoku/>
        <w:wordWrap/>
        <w:overflowPunct/>
        <w:topLinePunct w:val="0"/>
        <w:autoSpaceDE/>
        <w:autoSpaceDN/>
        <w:bidi w:val="0"/>
        <w:adjustRightInd/>
        <w:spacing w:line="600" w:lineRule="exact"/>
        <w:ind w:left="0" w:leftChars="0"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《山西省预算绩效评价管理办法》（晋财资〔2014〕36号）</w:t>
      </w:r>
    </w:p>
    <w:p>
      <w:pPr>
        <w:keepNext w:val="0"/>
        <w:keepLines w:val="0"/>
        <w:pageBreakBefore w:val="0"/>
        <w:kinsoku/>
        <w:wordWrap/>
        <w:overflowPunct/>
        <w:topLinePunct w:val="0"/>
        <w:autoSpaceDE/>
        <w:autoSpaceDN/>
        <w:bidi w:val="0"/>
        <w:adjustRightInd/>
        <w:spacing w:line="600" w:lineRule="exact"/>
        <w:ind w:left="0" w:leftChars="0"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）《会计师事务所财政支出绩效评价业务指引》的通知（会协〔2016〕10号）</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56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（11）《运城市退役军人事务局 运城市财政局关于转发调整我省2020年度企业军转干部生活补贴标准的通知》（运退役军人发〔2020〕23号）</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56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（12）</w:t>
      </w:r>
      <w:r>
        <w:rPr>
          <w:rFonts w:hint="default" w:ascii="仿宋" w:hAnsi="仿宋" w:eastAsia="仿宋" w:cs="仿宋"/>
          <w:sz w:val="28"/>
          <w:szCs w:val="28"/>
          <w:highlight w:val="none"/>
          <w:lang w:val="en-US" w:eastAsia="zh-CN"/>
        </w:rPr>
        <w:t>《关于认真解决部分在企业工作的军队转业干部生活困难问题的通知》(人发</w:t>
      </w:r>
      <w:r>
        <w:rPr>
          <w:rFonts w:hint="eastAsia" w:ascii="仿宋" w:hAnsi="仿宋" w:eastAsia="仿宋" w:cs="仿宋"/>
          <w:sz w:val="28"/>
          <w:szCs w:val="28"/>
          <w:highlight w:val="none"/>
          <w:lang w:val="en-US" w:eastAsia="zh-CN"/>
        </w:rPr>
        <w:t>〔2002〕</w:t>
      </w:r>
      <w:r>
        <w:rPr>
          <w:rFonts w:hint="default" w:ascii="仿宋" w:hAnsi="仿宋" w:eastAsia="仿宋" w:cs="仿宋"/>
          <w:sz w:val="28"/>
          <w:szCs w:val="28"/>
          <w:highlight w:val="none"/>
          <w:lang w:val="en-US" w:eastAsia="zh-CN"/>
        </w:rPr>
        <w:t>82号</w:t>
      </w:r>
      <w:r>
        <w:rPr>
          <w:rFonts w:hint="eastAsia" w:ascii="仿宋" w:hAnsi="仿宋" w:eastAsia="仿宋" w:cs="仿宋"/>
          <w:sz w:val="28"/>
          <w:szCs w:val="28"/>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56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（13）《中共中央办公厅国务院办公厅转发人事部等部门〈关于进一步贯彻落实人发〔2002〕82号文件精神，切实解决部分企业军转干部生活困难问题的意见〉的通知》（中办发〔2003〕29号）</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1"/>
        <w:rPr>
          <w:rFonts w:ascii="仿宋" w:hAnsi="仿宋" w:eastAsia="仿宋" w:cs="仿宋"/>
          <w:b/>
          <w:bCs/>
          <w:sz w:val="28"/>
          <w:szCs w:val="28"/>
        </w:rPr>
      </w:pPr>
      <w:bookmarkStart w:id="65" w:name="_Toc18748_WPSOffice_Level2"/>
      <w:bookmarkStart w:id="66" w:name="_Toc22545"/>
      <w:bookmarkStart w:id="67" w:name="_Toc20879_WPSOffice_Level2"/>
      <w:bookmarkStart w:id="68" w:name="_Toc8703"/>
      <w:bookmarkStart w:id="69" w:name="_Toc27594_WPSOffice_Level2"/>
      <w:r>
        <w:rPr>
          <w:rFonts w:hint="eastAsia" w:ascii="仿宋" w:hAnsi="仿宋" w:eastAsia="仿宋" w:cs="仿宋"/>
          <w:b/>
          <w:bCs/>
          <w:sz w:val="28"/>
          <w:szCs w:val="28"/>
        </w:rPr>
        <w:t>（二）评价对象和范围</w:t>
      </w:r>
      <w:bookmarkEnd w:id="65"/>
      <w:bookmarkEnd w:id="66"/>
      <w:bookmarkEnd w:id="67"/>
      <w:bookmarkEnd w:id="68"/>
      <w:bookmarkEnd w:id="69"/>
    </w:p>
    <w:p>
      <w:pPr>
        <w:keepNext w:val="0"/>
        <w:keepLines w:val="0"/>
        <w:pageBreakBefore w:val="0"/>
        <w:kinsoku/>
        <w:wordWrap/>
        <w:overflowPunct/>
        <w:topLinePunct w:val="0"/>
        <w:autoSpaceDE/>
        <w:autoSpaceDN/>
        <w:bidi w:val="0"/>
        <w:adjustRightInd/>
        <w:spacing w:line="600" w:lineRule="exact"/>
        <w:ind w:firstLine="56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绩效评价对象为</w:t>
      </w:r>
      <w:r>
        <w:rPr>
          <w:rFonts w:hint="eastAsia" w:ascii="仿宋" w:hAnsi="仿宋" w:eastAsia="仿宋" w:cs="仿宋"/>
          <w:sz w:val="28"/>
          <w:szCs w:val="28"/>
          <w:highlight w:val="none"/>
          <w:lang w:val="en-US" w:eastAsia="zh-CN"/>
        </w:rPr>
        <w:t>企业军转干部解困资金，预算为2,580,000.00</w:t>
      </w:r>
      <w:r>
        <w:rPr>
          <w:rFonts w:hint="eastAsia" w:ascii="仿宋" w:hAnsi="仿宋" w:eastAsia="仿宋" w:cs="仿宋"/>
          <w:sz w:val="28"/>
          <w:szCs w:val="28"/>
          <w:highlight w:val="none"/>
        </w:rPr>
        <w:t>元</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实际支付2,025,065.97元。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bCs/>
          <w:sz w:val="28"/>
          <w:szCs w:val="28"/>
          <w:highlight w:val="none"/>
          <w:lang w:val="en-US" w:eastAsia="zh-CN"/>
        </w:rPr>
      </w:pPr>
      <w:r>
        <w:rPr>
          <w:rFonts w:hint="eastAsia" w:ascii="仿宋" w:hAnsi="仿宋" w:eastAsia="仿宋" w:cs="仿宋"/>
          <w:sz w:val="28"/>
          <w:szCs w:val="28"/>
          <w:highlight w:val="none"/>
        </w:rPr>
        <w:t>该项目绩效评价范围包括：</w:t>
      </w:r>
      <w:r>
        <w:rPr>
          <w:rFonts w:hint="eastAsia" w:ascii="仿宋" w:hAnsi="仿宋" w:eastAsia="仿宋" w:cs="仿宋"/>
          <w:bCs/>
          <w:sz w:val="28"/>
          <w:szCs w:val="28"/>
          <w:highlight w:val="none"/>
          <w:lang w:val="en-US" w:eastAsia="zh-CN"/>
        </w:rPr>
        <w:t>企业军转干部的生活困难补助、军转干部体检、春节慰问费。</w:t>
      </w:r>
    </w:p>
    <w:p>
      <w:pPr>
        <w:keepNext w:val="0"/>
        <w:keepLines w:val="0"/>
        <w:pageBreakBefore w:val="0"/>
        <w:kinsoku/>
        <w:wordWrap/>
        <w:overflowPunct/>
        <w:topLinePunct w:val="0"/>
        <w:autoSpaceDE/>
        <w:autoSpaceDN/>
        <w:bidi w:val="0"/>
        <w:adjustRightInd/>
        <w:spacing w:line="600" w:lineRule="exact"/>
        <w:ind w:firstLine="560"/>
        <w:textAlignment w:val="auto"/>
        <w:outlineLvl w:val="1"/>
        <w:rPr>
          <w:rFonts w:ascii="仿宋" w:hAnsi="仿宋" w:eastAsia="仿宋" w:cs="仿宋"/>
          <w:sz w:val="28"/>
          <w:szCs w:val="28"/>
        </w:rPr>
      </w:pPr>
      <w:bookmarkStart w:id="70" w:name="_Toc1305_WPSOffice_Level2"/>
      <w:bookmarkStart w:id="71" w:name="_Toc1941_WPSOffice_Level2"/>
      <w:bookmarkStart w:id="72" w:name="_Toc11650"/>
      <w:bookmarkStart w:id="73" w:name="_Toc21790_WPSOffice_Level2"/>
      <w:bookmarkStart w:id="74" w:name="_Toc7237"/>
      <w:r>
        <w:rPr>
          <w:rFonts w:hint="eastAsia" w:ascii="仿宋" w:hAnsi="仿宋" w:eastAsia="仿宋" w:cs="仿宋"/>
          <w:b/>
          <w:bCs/>
          <w:sz w:val="28"/>
          <w:szCs w:val="28"/>
        </w:rPr>
        <w:t>（三）</w:t>
      </w:r>
      <w:bookmarkEnd w:id="70"/>
      <w:bookmarkEnd w:id="71"/>
      <w:bookmarkEnd w:id="72"/>
      <w:bookmarkEnd w:id="73"/>
      <w:bookmarkStart w:id="75" w:name="_Toc769_WPSOffice_Level2"/>
      <w:bookmarkStart w:id="76" w:name="_Toc18999"/>
      <w:bookmarkStart w:id="77" w:name="_Toc3041_WPSOffice_Level2"/>
      <w:bookmarkStart w:id="78" w:name="_Toc25078_WPSOffice_Level2"/>
      <w:r>
        <w:rPr>
          <w:rFonts w:hint="eastAsia" w:ascii="仿宋" w:hAnsi="仿宋" w:eastAsia="仿宋" w:cs="仿宋"/>
          <w:b/>
          <w:bCs/>
          <w:sz w:val="28"/>
          <w:szCs w:val="28"/>
        </w:rPr>
        <w:t>绩效评价原则</w:t>
      </w:r>
      <w:bookmarkEnd w:id="74"/>
      <w:bookmarkEnd w:id="75"/>
      <w:bookmarkEnd w:id="76"/>
      <w:bookmarkEnd w:id="77"/>
      <w:bookmarkEnd w:id="78"/>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val="0"/>
          <w:sz w:val="28"/>
          <w:szCs w:val="28"/>
        </w:rPr>
      </w:pPr>
      <w:bookmarkStart w:id="79" w:name="_Toc12312"/>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科学公正。绩效评价应当运用科学合理的方法，按照规范的程序，对项目绩效进行客观、公正的反映。</w:t>
      </w:r>
      <w:bookmarkEnd w:id="79"/>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val="0"/>
          <w:sz w:val="28"/>
          <w:szCs w:val="28"/>
        </w:rPr>
      </w:pPr>
      <w:bookmarkStart w:id="80" w:name="_Toc30557"/>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统筹兼顾。单位自评、部门评价和财政评价应职责明确，各有侧重，相互衔接。单位自评应由项目单位自主实施，即“谁支出、谁自评”。部门评价和财政评价应在单位自评的基础上开展，必要时可委托第三方机构实施。</w:t>
      </w:r>
      <w:bookmarkEnd w:id="80"/>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val="0"/>
          <w:sz w:val="28"/>
          <w:szCs w:val="28"/>
        </w:rPr>
      </w:pPr>
      <w:bookmarkStart w:id="81" w:name="_Toc27454"/>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激励约束。绩效评价结果应与预算安排、政策调整、改进管理实质性挂钩，体现奖优罚劣和激励相容导向，有效要安排、低效要压减、无效要问责。</w:t>
      </w:r>
      <w:bookmarkEnd w:id="81"/>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val="0"/>
          <w:sz w:val="28"/>
          <w:szCs w:val="28"/>
        </w:rPr>
      </w:pPr>
      <w:bookmarkStart w:id="82" w:name="_Toc30651"/>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t>公开透明。绩效评价结果应依法依规公开，并自觉接受社会监督。</w:t>
      </w:r>
      <w:bookmarkEnd w:id="82"/>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1"/>
        <w:rPr>
          <w:rFonts w:ascii="仿宋" w:hAnsi="仿宋" w:eastAsia="仿宋" w:cs="仿宋"/>
          <w:sz w:val="28"/>
          <w:szCs w:val="28"/>
          <w:highlight w:val="none"/>
        </w:rPr>
      </w:pPr>
      <w:bookmarkStart w:id="83" w:name="_Toc29677"/>
      <w:bookmarkStart w:id="84" w:name="_Toc25261"/>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en-US" w:eastAsia="zh-CN"/>
        </w:rPr>
        <w:t>四</w:t>
      </w:r>
      <w:r>
        <w:rPr>
          <w:rFonts w:hint="eastAsia" w:ascii="仿宋" w:hAnsi="仿宋" w:eastAsia="仿宋" w:cs="仿宋"/>
          <w:b/>
          <w:bCs/>
          <w:sz w:val="28"/>
          <w:szCs w:val="28"/>
          <w:highlight w:val="none"/>
        </w:rPr>
        <w:t>）绩效评价方法</w:t>
      </w:r>
      <w:bookmarkEnd w:id="83"/>
      <w:bookmarkEnd w:id="84"/>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1.成本效益法：</w:t>
      </w:r>
      <w:r>
        <w:rPr>
          <w:rFonts w:hint="eastAsia" w:ascii="仿宋" w:hAnsi="仿宋" w:eastAsia="仿宋" w:cs="仿宋"/>
          <w:sz w:val="28"/>
          <w:szCs w:val="28"/>
          <w:lang w:val="en-US" w:eastAsia="zh-CN"/>
        </w:rPr>
        <w:t>是</w:t>
      </w:r>
      <w:r>
        <w:rPr>
          <w:rFonts w:hint="eastAsia" w:ascii="仿宋" w:hAnsi="仿宋" w:eastAsia="仿宋" w:cs="仿宋"/>
          <w:sz w:val="28"/>
          <w:szCs w:val="28"/>
        </w:rPr>
        <w:t>指</w:t>
      </w:r>
      <w:r>
        <w:rPr>
          <w:rFonts w:hint="eastAsia" w:ascii="仿宋" w:hAnsi="仿宋" w:eastAsia="仿宋" w:cs="仿宋"/>
          <w:sz w:val="28"/>
          <w:szCs w:val="28"/>
          <w:lang w:val="en-US" w:eastAsia="zh-CN"/>
        </w:rPr>
        <w:t>2020年企业军转干解困资金</w:t>
      </w:r>
      <w:r>
        <w:rPr>
          <w:rFonts w:hint="eastAsia" w:ascii="仿宋" w:hAnsi="仿宋" w:eastAsia="仿宋" w:cs="仿宋"/>
          <w:sz w:val="28"/>
          <w:szCs w:val="28"/>
        </w:rPr>
        <w:t>支出与</w:t>
      </w:r>
      <w:r>
        <w:rPr>
          <w:rFonts w:hint="eastAsia" w:ascii="仿宋" w:hAnsi="仿宋" w:eastAsia="仿宋" w:cs="仿宋"/>
          <w:sz w:val="28"/>
          <w:szCs w:val="28"/>
          <w:highlight w:val="none"/>
          <w:lang w:val="en-US" w:eastAsia="zh-CN"/>
        </w:rPr>
        <w:t>社会效益、可持续影响、满意度</w:t>
      </w:r>
      <w:r>
        <w:rPr>
          <w:rFonts w:hint="eastAsia" w:ascii="仿宋" w:hAnsi="仿宋" w:eastAsia="仿宋" w:cs="仿宋"/>
          <w:sz w:val="28"/>
          <w:szCs w:val="28"/>
          <w:highlight w:val="none"/>
        </w:rPr>
        <w:t>进</w:t>
      </w:r>
      <w:r>
        <w:rPr>
          <w:rFonts w:hint="eastAsia" w:ascii="仿宋" w:hAnsi="仿宋" w:eastAsia="仿宋" w:cs="仿宋"/>
          <w:sz w:val="28"/>
          <w:szCs w:val="28"/>
        </w:rPr>
        <w:t>行对比分析，以评价绩效目标的实现程度。结合预算支出确定的目标，比较支出所产生的效益和付出的成本。</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2.比较分析法：是指通过对</w:t>
      </w:r>
      <w:r>
        <w:rPr>
          <w:rFonts w:hint="eastAsia" w:ascii="仿宋" w:hAnsi="仿宋" w:eastAsia="仿宋" w:cs="仿宋"/>
          <w:sz w:val="28"/>
          <w:szCs w:val="28"/>
          <w:lang w:val="en-US" w:eastAsia="zh-CN"/>
        </w:rPr>
        <w:t>军转干解困资金的</w:t>
      </w:r>
      <w:r>
        <w:rPr>
          <w:rFonts w:hint="eastAsia" w:ascii="仿宋" w:hAnsi="仿宋" w:eastAsia="仿宋" w:cs="仿宋"/>
          <w:sz w:val="28"/>
          <w:szCs w:val="28"/>
        </w:rPr>
        <w:t>绩效目标和实施效果、历史和当期情况、不同地区同类支出的比较，综合分析绩效目标的实现程度和效果。本次评价工作，通过对项目之间的横向、纵向比较，资金实际绩效与目标绩效之间比较，以及项目实际状况与设定评价标准的比较等，对项目资金进行综合评价。</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rPr>
        <w:t>3.因素分析法：是指通过综合分析影响绩效目标实现、实施效果的内外因素，评价绩效目标实现程度。</w:t>
      </w:r>
      <w:r>
        <w:rPr>
          <w:rFonts w:hint="eastAsia" w:ascii="仿宋" w:hAnsi="仿宋" w:eastAsia="仿宋" w:cs="仿宋"/>
          <w:sz w:val="28"/>
          <w:szCs w:val="28"/>
          <w:highlight w:val="none"/>
        </w:rPr>
        <w:t>本次主要分别就项目</w:t>
      </w:r>
      <w:r>
        <w:rPr>
          <w:rFonts w:hint="eastAsia" w:ascii="仿宋" w:hAnsi="仿宋" w:eastAsia="仿宋" w:cs="仿宋"/>
          <w:sz w:val="28"/>
          <w:szCs w:val="28"/>
          <w:highlight w:val="none"/>
          <w:lang w:val="en-US" w:eastAsia="zh-CN"/>
        </w:rPr>
        <w:t>立项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绩效目标</w:t>
      </w:r>
      <w:r>
        <w:rPr>
          <w:rFonts w:hint="eastAsia" w:ascii="仿宋" w:hAnsi="仿宋" w:eastAsia="仿宋" w:cs="仿宋"/>
          <w:sz w:val="28"/>
          <w:szCs w:val="28"/>
          <w:highlight w:val="none"/>
          <w:lang w:eastAsia="zh-CN"/>
        </w:rPr>
        <w:t>，</w:t>
      </w:r>
      <w:r>
        <w:rPr>
          <w:rFonts w:hint="eastAsia" w:ascii="仿宋" w:hAnsi="仿宋" w:eastAsia="仿宋" w:cs="仿宋"/>
          <w:bCs/>
          <w:sz w:val="28"/>
          <w:szCs w:val="28"/>
          <w:highlight w:val="none"/>
          <w:lang w:val="en-US" w:eastAsia="zh-CN"/>
        </w:rPr>
        <w:t>资金投入、资金管理、组织实施</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val="en-US" w:eastAsia="zh-CN"/>
        </w:rPr>
        <w:t>目标申报、项目自评、实际完成率</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质量达标率</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lang w:val="en-US" w:eastAsia="zh-CN"/>
        </w:rPr>
        <w:t>完成及时率</w:t>
      </w:r>
      <w:r>
        <w:rPr>
          <w:rFonts w:hint="eastAsia" w:ascii="仿宋" w:hAnsi="仿宋" w:eastAsia="仿宋" w:cs="仿宋"/>
          <w:bCs/>
          <w:sz w:val="28"/>
          <w:szCs w:val="28"/>
          <w:highlight w:val="none"/>
          <w:lang w:eastAsia="zh-CN"/>
        </w:rPr>
        <w:t>、社会效益、可持续影响、满意度</w:t>
      </w:r>
      <w:r>
        <w:rPr>
          <w:rFonts w:hint="eastAsia" w:ascii="仿宋" w:hAnsi="仿宋" w:eastAsia="仿宋" w:cs="仿宋"/>
          <w:sz w:val="28"/>
          <w:szCs w:val="28"/>
          <w:highlight w:val="none"/>
        </w:rPr>
        <w:t>等因素进行分析评价。</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highlight w:val="yellow"/>
        </w:rPr>
      </w:pPr>
      <w:r>
        <w:rPr>
          <w:rFonts w:hint="eastAsia" w:ascii="仿宋" w:hAnsi="仿宋" w:eastAsia="仿宋" w:cs="仿宋"/>
          <w:sz w:val="28"/>
          <w:szCs w:val="28"/>
          <w:highlight w:val="none"/>
        </w:rPr>
        <w:t>4.综合指数评价法：是指把各项绩效指标的实际水平，对照评价标准值，分别计算各项指标评价得分，再按照设定的各项指标权数计算出综合评价得分，分析评价绩效目标实现情况的评价方法。</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5.公众评判法：是指通过专家评估、公众问卷及抽样调查等对财政支出效果进行评判，评价绩效目标实现程度。</w:t>
      </w:r>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1"/>
        <w:rPr>
          <w:rFonts w:ascii="仿宋" w:hAnsi="仿宋" w:eastAsia="仿宋" w:cs="仿宋"/>
          <w:b/>
          <w:bCs/>
          <w:sz w:val="28"/>
          <w:szCs w:val="28"/>
        </w:rPr>
      </w:pPr>
      <w:bookmarkStart w:id="85" w:name="_Toc23802"/>
      <w:bookmarkStart w:id="86" w:name="_Toc19084_WPSOffice_Level2"/>
      <w:bookmarkStart w:id="87" w:name="_Toc12923"/>
      <w:bookmarkStart w:id="88" w:name="_Toc341_WPSOffice_Level2"/>
      <w:bookmarkStart w:id="89" w:name="_Toc27934_WPSOffice_Level2"/>
      <w:r>
        <w:rPr>
          <w:rFonts w:hint="eastAsia" w:ascii="仿宋" w:hAnsi="仿宋" w:eastAsia="仿宋" w:cs="仿宋"/>
          <w:b/>
          <w:bCs/>
          <w:sz w:val="28"/>
          <w:szCs w:val="28"/>
        </w:rPr>
        <w:t>（</w:t>
      </w: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）评价的组织及实施</w:t>
      </w:r>
      <w:bookmarkEnd w:id="85"/>
      <w:bookmarkEnd w:id="86"/>
      <w:bookmarkEnd w:id="87"/>
      <w:bookmarkEnd w:id="88"/>
      <w:bookmarkEnd w:id="89"/>
    </w:p>
    <w:p>
      <w:pPr>
        <w:keepNext w:val="0"/>
        <w:keepLines w:val="0"/>
        <w:pageBreakBefore w:val="0"/>
        <w:kinsoku/>
        <w:wordWrap/>
        <w:overflowPunct/>
        <w:topLinePunct w:val="0"/>
        <w:autoSpaceDE/>
        <w:autoSpaceDN/>
        <w:bidi w:val="0"/>
        <w:adjustRightInd/>
        <w:spacing w:line="600" w:lineRule="exact"/>
        <w:ind w:firstLine="562" w:firstLineChars="200"/>
        <w:textAlignment w:val="auto"/>
        <w:outlineLvl w:val="9"/>
        <w:rPr>
          <w:rFonts w:ascii="仿宋" w:hAnsi="仿宋" w:eastAsia="仿宋" w:cs="仿宋"/>
          <w:b/>
          <w:bCs/>
          <w:sz w:val="28"/>
          <w:szCs w:val="28"/>
        </w:rPr>
      </w:pPr>
      <w:bookmarkStart w:id="90" w:name="_Toc28969_WPSOffice_Level3"/>
      <w:r>
        <w:rPr>
          <w:rFonts w:hint="eastAsia" w:ascii="仿宋" w:hAnsi="仿宋" w:eastAsia="仿宋" w:cs="仿宋"/>
          <w:b/>
          <w:bCs/>
          <w:sz w:val="28"/>
          <w:szCs w:val="28"/>
        </w:rPr>
        <w:t>1.人员分工</w:t>
      </w:r>
      <w:bookmarkEnd w:id="90"/>
    </w:p>
    <w:p>
      <w:pPr>
        <w:keepNext w:val="0"/>
        <w:keepLines w:val="0"/>
        <w:pageBreakBefore w:val="0"/>
        <w:kinsoku/>
        <w:wordWrap/>
        <w:overflowPunct/>
        <w:topLinePunct w:val="0"/>
        <w:autoSpaceDE/>
        <w:autoSpaceDN/>
        <w:bidi w:val="0"/>
        <w:adjustRightInd/>
        <w:spacing w:line="60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根据</w:t>
      </w:r>
      <w:r>
        <w:rPr>
          <w:rFonts w:hint="eastAsia" w:ascii="仿宋" w:hAnsi="仿宋" w:eastAsia="仿宋" w:cs="仿宋"/>
          <w:sz w:val="28"/>
          <w:szCs w:val="28"/>
          <w:highlight w:val="none"/>
          <w:lang w:val="en-US" w:eastAsia="zh-CN"/>
        </w:rPr>
        <w:t>企业军转干解困资金</w:t>
      </w:r>
      <w:r>
        <w:rPr>
          <w:rFonts w:hint="eastAsia" w:ascii="仿宋" w:hAnsi="仿宋" w:eastAsia="仿宋" w:cs="仿宋"/>
          <w:sz w:val="28"/>
          <w:szCs w:val="28"/>
          <w:highlight w:val="none"/>
        </w:rPr>
        <w:t>绩效评价工作需要及本项目的实际情况，成立绩效评价工作组。本项目绩效评价工作组成员名单见下表：</w:t>
      </w:r>
    </w:p>
    <w:p>
      <w:pPr>
        <w:keepNext w:val="0"/>
        <w:keepLines w:val="0"/>
        <w:pageBreakBefore w:val="0"/>
        <w:kinsoku/>
        <w:wordWrap/>
        <w:overflowPunct/>
        <w:topLinePunct w:val="0"/>
        <w:autoSpaceDE/>
        <w:autoSpaceDN/>
        <w:bidi w:val="0"/>
        <w:adjustRightInd/>
        <w:spacing w:line="600" w:lineRule="exact"/>
        <w:jc w:val="center"/>
        <w:textAlignment w:val="auto"/>
        <w:outlineLvl w:val="9"/>
        <w:rPr>
          <w:rFonts w:ascii="仿宋" w:hAnsi="仿宋" w:eastAsia="仿宋" w:cs="仿宋"/>
          <w:sz w:val="28"/>
          <w:szCs w:val="28"/>
          <w:highlight w:val="none"/>
        </w:rPr>
      </w:pPr>
      <w:bookmarkStart w:id="91" w:name="_Toc30640_WPSOffice_Level3"/>
      <w:r>
        <w:rPr>
          <w:rFonts w:hint="eastAsia" w:ascii="仿宋" w:hAnsi="仿宋" w:eastAsia="仿宋" w:cs="仿宋"/>
          <w:b/>
          <w:sz w:val="28"/>
          <w:szCs w:val="28"/>
          <w:highlight w:val="none"/>
        </w:rPr>
        <w:t xml:space="preserve"> 评价组成员分工表</w:t>
      </w:r>
      <w:bookmarkEnd w:id="91"/>
    </w:p>
    <w:tbl>
      <w:tblPr>
        <w:tblStyle w:val="9"/>
        <w:tblW w:w="8698" w:type="dxa"/>
        <w:jc w:val="center"/>
        <w:tblLayout w:type="fixed"/>
        <w:tblCellMar>
          <w:top w:w="0" w:type="dxa"/>
          <w:left w:w="108" w:type="dxa"/>
          <w:bottom w:w="0" w:type="dxa"/>
          <w:right w:w="108" w:type="dxa"/>
        </w:tblCellMar>
      </w:tblPr>
      <w:tblGrid>
        <w:gridCol w:w="763"/>
        <w:gridCol w:w="997"/>
        <w:gridCol w:w="1418"/>
        <w:gridCol w:w="1366"/>
        <w:gridCol w:w="4154"/>
      </w:tblGrid>
      <w:tr>
        <w:tblPrEx>
          <w:tblCellMar>
            <w:top w:w="0" w:type="dxa"/>
            <w:left w:w="108" w:type="dxa"/>
            <w:bottom w:w="0" w:type="dxa"/>
            <w:right w:w="108" w:type="dxa"/>
          </w:tblCellMar>
        </w:tblPrEx>
        <w:trPr>
          <w:trHeight w:val="680" w:hRule="atLeast"/>
          <w:tblHeader/>
          <w:jc w:val="center"/>
        </w:trPr>
        <w:tc>
          <w:tcPr>
            <w:tcW w:w="76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b/>
                <w:bCs/>
                <w:kern w:val="0"/>
                <w:sz w:val="22"/>
                <w:szCs w:val="22"/>
                <w:highlight w:val="none"/>
              </w:rPr>
            </w:pPr>
            <w:r>
              <w:rPr>
                <w:rFonts w:hint="eastAsia" w:ascii="仿宋" w:hAnsi="仿宋" w:eastAsia="仿宋" w:cs="宋体"/>
                <w:b/>
                <w:bCs/>
                <w:kern w:val="0"/>
                <w:sz w:val="22"/>
                <w:szCs w:val="22"/>
                <w:highlight w:val="none"/>
              </w:rPr>
              <w:t>序号</w:t>
            </w:r>
          </w:p>
        </w:tc>
        <w:tc>
          <w:tcPr>
            <w:tcW w:w="997" w:type="dxa"/>
            <w:tcBorders>
              <w:top w:val="single" w:color="000000" w:sz="8" w:space="0"/>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b/>
                <w:bCs/>
                <w:kern w:val="0"/>
                <w:sz w:val="22"/>
                <w:szCs w:val="22"/>
                <w:highlight w:val="none"/>
              </w:rPr>
            </w:pPr>
            <w:r>
              <w:rPr>
                <w:rFonts w:hint="eastAsia" w:ascii="仿宋" w:hAnsi="仿宋" w:eastAsia="仿宋" w:cs="宋体"/>
                <w:b/>
                <w:bCs/>
                <w:kern w:val="0"/>
                <w:sz w:val="22"/>
                <w:szCs w:val="22"/>
                <w:highlight w:val="none"/>
              </w:rPr>
              <w:t>姓  名</w:t>
            </w:r>
          </w:p>
        </w:tc>
        <w:tc>
          <w:tcPr>
            <w:tcW w:w="1418" w:type="dxa"/>
            <w:tcBorders>
              <w:top w:val="single" w:color="000000" w:sz="8" w:space="0"/>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b/>
                <w:bCs/>
                <w:kern w:val="0"/>
                <w:sz w:val="22"/>
                <w:szCs w:val="22"/>
                <w:highlight w:val="none"/>
              </w:rPr>
            </w:pPr>
            <w:r>
              <w:rPr>
                <w:rFonts w:hint="eastAsia" w:ascii="仿宋" w:hAnsi="仿宋" w:eastAsia="仿宋" w:cs="宋体"/>
                <w:b/>
                <w:bCs/>
                <w:kern w:val="0"/>
                <w:sz w:val="22"/>
                <w:szCs w:val="22"/>
                <w:highlight w:val="none"/>
              </w:rPr>
              <w:t>在本项目中担任职责</w:t>
            </w:r>
          </w:p>
        </w:tc>
        <w:tc>
          <w:tcPr>
            <w:tcW w:w="1366" w:type="dxa"/>
            <w:tcBorders>
              <w:top w:val="single" w:color="000000" w:sz="8" w:space="0"/>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b/>
                <w:bCs/>
                <w:kern w:val="0"/>
                <w:sz w:val="22"/>
                <w:szCs w:val="22"/>
                <w:highlight w:val="none"/>
              </w:rPr>
            </w:pPr>
            <w:r>
              <w:rPr>
                <w:rFonts w:hint="eastAsia" w:ascii="仿宋" w:hAnsi="仿宋" w:eastAsia="仿宋" w:cs="宋体"/>
                <w:b/>
                <w:bCs/>
                <w:kern w:val="0"/>
                <w:sz w:val="22"/>
                <w:szCs w:val="22"/>
                <w:highlight w:val="none"/>
              </w:rPr>
              <w:t>技术职称</w:t>
            </w:r>
          </w:p>
        </w:tc>
        <w:tc>
          <w:tcPr>
            <w:tcW w:w="4154" w:type="dxa"/>
            <w:tcBorders>
              <w:top w:val="single" w:color="000000" w:sz="8" w:space="0"/>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b/>
                <w:bCs/>
                <w:kern w:val="0"/>
                <w:sz w:val="22"/>
                <w:szCs w:val="22"/>
                <w:highlight w:val="none"/>
              </w:rPr>
            </w:pPr>
            <w:r>
              <w:rPr>
                <w:rFonts w:hint="eastAsia" w:ascii="仿宋" w:hAnsi="仿宋" w:eastAsia="仿宋" w:cs="宋体"/>
                <w:b/>
                <w:bCs/>
                <w:kern w:val="0"/>
                <w:sz w:val="22"/>
                <w:szCs w:val="22"/>
                <w:highlight w:val="none"/>
              </w:rPr>
              <w:t>工作内容</w:t>
            </w:r>
          </w:p>
        </w:tc>
      </w:tr>
      <w:tr>
        <w:tblPrEx>
          <w:tblCellMar>
            <w:top w:w="0" w:type="dxa"/>
            <w:left w:w="108" w:type="dxa"/>
            <w:bottom w:w="0" w:type="dxa"/>
            <w:right w:w="108" w:type="dxa"/>
          </w:tblCellMar>
        </w:tblPrEx>
        <w:trPr>
          <w:trHeight w:val="680" w:hRule="atLeast"/>
          <w:jc w:val="center"/>
        </w:trPr>
        <w:tc>
          <w:tcPr>
            <w:tcW w:w="763" w:type="dxa"/>
            <w:tcBorders>
              <w:top w:val="nil"/>
              <w:left w:val="single" w:color="000000" w:sz="8" w:space="0"/>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1</w:t>
            </w:r>
          </w:p>
        </w:tc>
        <w:tc>
          <w:tcPr>
            <w:tcW w:w="997"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陈创存</w:t>
            </w:r>
          </w:p>
        </w:tc>
        <w:tc>
          <w:tcPr>
            <w:tcW w:w="1418"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质量控制复核人</w:t>
            </w:r>
          </w:p>
        </w:tc>
        <w:tc>
          <w:tcPr>
            <w:tcW w:w="1366"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注册会计师</w:t>
            </w:r>
          </w:p>
        </w:tc>
        <w:tc>
          <w:tcPr>
            <w:tcW w:w="4154" w:type="dxa"/>
            <w:tcBorders>
              <w:top w:val="nil"/>
              <w:left w:val="nil"/>
              <w:bottom w:val="single" w:color="000000" w:sz="8" w:space="0"/>
              <w:right w:val="single" w:color="000000" w:sz="8" w:space="0"/>
            </w:tcBorders>
            <w:shd w:val="clear" w:color="auto" w:fill="auto"/>
            <w:vAlign w:val="center"/>
          </w:tcPr>
          <w:p>
            <w:pPr>
              <w:widowControl/>
              <w:jc w:val="left"/>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协调沟通，参与制定实施方案，修改绩效评价报告，督导项目进度和项目质量。</w:t>
            </w:r>
          </w:p>
        </w:tc>
      </w:tr>
      <w:tr>
        <w:tblPrEx>
          <w:tblCellMar>
            <w:top w:w="0" w:type="dxa"/>
            <w:left w:w="108" w:type="dxa"/>
            <w:bottom w:w="0" w:type="dxa"/>
            <w:right w:w="108" w:type="dxa"/>
          </w:tblCellMar>
        </w:tblPrEx>
        <w:trPr>
          <w:trHeight w:val="680" w:hRule="atLeast"/>
          <w:jc w:val="center"/>
        </w:trPr>
        <w:tc>
          <w:tcPr>
            <w:tcW w:w="763" w:type="dxa"/>
            <w:tcBorders>
              <w:top w:val="nil"/>
              <w:left w:val="single" w:color="000000" w:sz="8" w:space="0"/>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2</w:t>
            </w:r>
          </w:p>
        </w:tc>
        <w:tc>
          <w:tcPr>
            <w:tcW w:w="997"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阴文平</w:t>
            </w:r>
          </w:p>
        </w:tc>
        <w:tc>
          <w:tcPr>
            <w:tcW w:w="1418"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二级复核人</w:t>
            </w:r>
          </w:p>
        </w:tc>
        <w:tc>
          <w:tcPr>
            <w:tcW w:w="1366"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注册会计师</w:t>
            </w:r>
          </w:p>
        </w:tc>
        <w:tc>
          <w:tcPr>
            <w:tcW w:w="4154"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参与制定实施方案，督促各小组按照时间进度执行业务，参与报告修改，审核报告。</w:t>
            </w:r>
          </w:p>
        </w:tc>
      </w:tr>
      <w:tr>
        <w:tblPrEx>
          <w:tblCellMar>
            <w:top w:w="0" w:type="dxa"/>
            <w:left w:w="108" w:type="dxa"/>
            <w:bottom w:w="0" w:type="dxa"/>
            <w:right w:w="108" w:type="dxa"/>
          </w:tblCellMar>
        </w:tblPrEx>
        <w:trPr>
          <w:trHeight w:val="680" w:hRule="atLeast"/>
          <w:jc w:val="center"/>
        </w:trPr>
        <w:tc>
          <w:tcPr>
            <w:tcW w:w="763" w:type="dxa"/>
            <w:tcBorders>
              <w:top w:val="nil"/>
              <w:left w:val="single" w:color="000000" w:sz="8" w:space="0"/>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3</w:t>
            </w:r>
          </w:p>
        </w:tc>
        <w:tc>
          <w:tcPr>
            <w:tcW w:w="997"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张小兰</w:t>
            </w:r>
          </w:p>
        </w:tc>
        <w:tc>
          <w:tcPr>
            <w:tcW w:w="1418"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color w:val="000000"/>
                <w:kern w:val="0"/>
                <w:sz w:val="22"/>
                <w:szCs w:val="22"/>
                <w:highlight w:val="none"/>
              </w:rPr>
            </w:pPr>
            <w:r>
              <w:rPr>
                <w:rFonts w:hint="eastAsia" w:ascii="仿宋" w:hAnsi="仿宋" w:eastAsia="仿宋" w:cs="宋体"/>
                <w:color w:val="000000"/>
                <w:kern w:val="0"/>
                <w:sz w:val="22"/>
                <w:szCs w:val="22"/>
                <w:highlight w:val="none"/>
              </w:rPr>
              <w:t>绩效评价组成员</w:t>
            </w:r>
          </w:p>
        </w:tc>
        <w:tc>
          <w:tcPr>
            <w:tcW w:w="1366" w:type="dxa"/>
            <w:tcBorders>
              <w:top w:val="nil"/>
              <w:left w:val="nil"/>
              <w:bottom w:val="single" w:color="000000" w:sz="8" w:space="0"/>
              <w:right w:val="single" w:color="000000" w:sz="8" w:space="0"/>
            </w:tcBorders>
            <w:shd w:val="clear" w:color="auto" w:fill="auto"/>
            <w:vAlign w:val="center"/>
          </w:tcPr>
          <w:p>
            <w:pPr>
              <w:widowControl/>
              <w:jc w:val="center"/>
              <w:outlineLvl w:val="9"/>
              <w:rPr>
                <w:rFonts w:hint="default" w:ascii="仿宋" w:hAnsi="仿宋" w:eastAsia="仿宋" w:cs="宋体"/>
                <w:kern w:val="0"/>
                <w:sz w:val="22"/>
                <w:szCs w:val="22"/>
                <w:highlight w:val="none"/>
                <w:lang w:val="en-US" w:eastAsia="zh-CN"/>
              </w:rPr>
            </w:pPr>
            <w:r>
              <w:rPr>
                <w:rFonts w:hint="eastAsia" w:ascii="仿宋" w:hAnsi="仿宋" w:eastAsia="仿宋" w:cs="宋体"/>
                <w:kern w:val="0"/>
                <w:sz w:val="22"/>
                <w:szCs w:val="22"/>
                <w:highlight w:val="none"/>
                <w:lang w:val="en-US" w:eastAsia="zh-CN"/>
              </w:rPr>
              <w:t>助理会计</w:t>
            </w:r>
          </w:p>
        </w:tc>
        <w:tc>
          <w:tcPr>
            <w:tcW w:w="4154" w:type="dxa"/>
            <w:tcBorders>
              <w:top w:val="nil"/>
              <w:left w:val="nil"/>
              <w:bottom w:val="single" w:color="000000" w:sz="8" w:space="0"/>
              <w:right w:val="single" w:color="000000" w:sz="8" w:space="0"/>
            </w:tcBorders>
            <w:shd w:val="clear" w:color="auto" w:fill="auto"/>
            <w:vAlign w:val="center"/>
          </w:tcPr>
          <w:p>
            <w:pPr>
              <w:widowControl/>
              <w:jc w:val="left"/>
              <w:outlineLvl w:val="9"/>
              <w:rPr>
                <w:rFonts w:ascii="仿宋" w:hAnsi="仿宋" w:eastAsia="仿宋" w:cs="宋体"/>
                <w:color w:val="000000"/>
                <w:kern w:val="0"/>
                <w:sz w:val="22"/>
                <w:szCs w:val="22"/>
                <w:highlight w:val="none"/>
              </w:rPr>
            </w:pPr>
            <w:r>
              <w:rPr>
                <w:rFonts w:hint="eastAsia" w:ascii="仿宋" w:hAnsi="仿宋" w:eastAsia="仿宋" w:cs="仿宋"/>
                <w:color w:val="000000"/>
                <w:kern w:val="0"/>
                <w:sz w:val="22"/>
                <w:highlight w:val="none"/>
              </w:rPr>
              <w:t>协助方案制定、指标设计、数据分析及报告撰写</w:t>
            </w:r>
          </w:p>
        </w:tc>
      </w:tr>
      <w:tr>
        <w:tblPrEx>
          <w:tblCellMar>
            <w:top w:w="0" w:type="dxa"/>
            <w:left w:w="108" w:type="dxa"/>
            <w:bottom w:w="0" w:type="dxa"/>
            <w:right w:w="108" w:type="dxa"/>
          </w:tblCellMar>
        </w:tblPrEx>
        <w:trPr>
          <w:trHeight w:val="680" w:hRule="atLeast"/>
          <w:jc w:val="center"/>
        </w:trPr>
        <w:tc>
          <w:tcPr>
            <w:tcW w:w="763" w:type="dxa"/>
            <w:tcBorders>
              <w:top w:val="nil"/>
              <w:left w:val="single" w:color="000000" w:sz="8" w:space="0"/>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4</w:t>
            </w:r>
          </w:p>
        </w:tc>
        <w:tc>
          <w:tcPr>
            <w:tcW w:w="997"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kern w:val="0"/>
                <w:sz w:val="22"/>
                <w:szCs w:val="22"/>
                <w:highlight w:val="none"/>
              </w:rPr>
            </w:pPr>
            <w:r>
              <w:rPr>
                <w:rFonts w:hint="eastAsia" w:ascii="仿宋" w:hAnsi="仿宋" w:eastAsia="仿宋" w:cs="宋体"/>
                <w:kern w:val="0"/>
                <w:sz w:val="22"/>
                <w:szCs w:val="22"/>
                <w:highlight w:val="none"/>
              </w:rPr>
              <w:t>李亚飞</w:t>
            </w:r>
          </w:p>
        </w:tc>
        <w:tc>
          <w:tcPr>
            <w:tcW w:w="1418" w:type="dxa"/>
            <w:tcBorders>
              <w:top w:val="nil"/>
              <w:left w:val="nil"/>
              <w:bottom w:val="single" w:color="000000" w:sz="8" w:space="0"/>
              <w:right w:val="single" w:color="000000" w:sz="8" w:space="0"/>
            </w:tcBorders>
            <w:shd w:val="clear" w:color="auto" w:fill="auto"/>
            <w:vAlign w:val="center"/>
          </w:tcPr>
          <w:p>
            <w:pPr>
              <w:widowControl/>
              <w:jc w:val="center"/>
              <w:outlineLvl w:val="9"/>
              <w:rPr>
                <w:rFonts w:ascii="仿宋" w:hAnsi="仿宋" w:eastAsia="仿宋" w:cs="宋体"/>
                <w:color w:val="000000"/>
                <w:kern w:val="0"/>
                <w:sz w:val="22"/>
                <w:szCs w:val="22"/>
                <w:highlight w:val="none"/>
              </w:rPr>
            </w:pPr>
            <w:r>
              <w:rPr>
                <w:rFonts w:hint="eastAsia" w:ascii="仿宋" w:hAnsi="仿宋" w:eastAsia="仿宋" w:cs="宋体"/>
                <w:color w:val="000000"/>
                <w:kern w:val="0"/>
                <w:sz w:val="22"/>
                <w:szCs w:val="22"/>
                <w:highlight w:val="none"/>
              </w:rPr>
              <w:t>绩效评价组成员</w:t>
            </w:r>
          </w:p>
        </w:tc>
        <w:tc>
          <w:tcPr>
            <w:tcW w:w="1366" w:type="dxa"/>
            <w:tcBorders>
              <w:top w:val="nil"/>
              <w:left w:val="nil"/>
              <w:bottom w:val="single" w:color="000000" w:sz="8" w:space="0"/>
              <w:right w:val="single" w:color="000000" w:sz="8" w:space="0"/>
            </w:tcBorders>
            <w:shd w:val="clear" w:color="auto" w:fill="auto"/>
            <w:vAlign w:val="center"/>
          </w:tcPr>
          <w:p>
            <w:pPr>
              <w:widowControl/>
              <w:jc w:val="center"/>
              <w:outlineLvl w:val="9"/>
              <w:rPr>
                <w:rFonts w:hint="default" w:ascii="仿宋" w:hAnsi="仿宋" w:eastAsia="仿宋" w:cs="宋体"/>
                <w:kern w:val="0"/>
                <w:sz w:val="22"/>
                <w:szCs w:val="22"/>
                <w:highlight w:val="none"/>
                <w:lang w:val="en-US" w:eastAsia="zh-CN"/>
              </w:rPr>
            </w:pPr>
            <w:r>
              <w:rPr>
                <w:rFonts w:hint="eastAsia" w:ascii="仿宋" w:hAnsi="仿宋" w:eastAsia="仿宋" w:cs="宋体"/>
                <w:kern w:val="0"/>
                <w:sz w:val="22"/>
                <w:szCs w:val="22"/>
                <w:highlight w:val="none"/>
                <w:lang w:val="en-US" w:eastAsia="zh-CN"/>
              </w:rPr>
              <w:t>助理会计</w:t>
            </w:r>
          </w:p>
        </w:tc>
        <w:tc>
          <w:tcPr>
            <w:tcW w:w="4154" w:type="dxa"/>
            <w:tcBorders>
              <w:top w:val="nil"/>
              <w:left w:val="nil"/>
              <w:bottom w:val="single" w:color="000000" w:sz="8" w:space="0"/>
              <w:right w:val="single" w:color="000000" w:sz="8" w:space="0"/>
            </w:tcBorders>
            <w:shd w:val="clear" w:color="auto" w:fill="auto"/>
            <w:vAlign w:val="center"/>
          </w:tcPr>
          <w:p>
            <w:pPr>
              <w:widowControl/>
              <w:jc w:val="left"/>
              <w:outlineLvl w:val="9"/>
              <w:rPr>
                <w:rFonts w:ascii="仿宋" w:hAnsi="仿宋" w:eastAsia="仿宋" w:cs="宋体"/>
                <w:color w:val="000000"/>
                <w:kern w:val="0"/>
                <w:sz w:val="22"/>
                <w:szCs w:val="22"/>
                <w:highlight w:val="none"/>
              </w:rPr>
            </w:pPr>
            <w:r>
              <w:rPr>
                <w:rFonts w:hint="eastAsia" w:ascii="仿宋" w:hAnsi="仿宋" w:eastAsia="仿宋" w:cs="宋体"/>
                <w:color w:val="000000"/>
                <w:kern w:val="0"/>
                <w:sz w:val="22"/>
                <w:szCs w:val="22"/>
                <w:highlight w:val="none"/>
              </w:rPr>
              <w:t>参与现场绩效评价、问卷调查等</w:t>
            </w:r>
          </w:p>
        </w:tc>
      </w:tr>
    </w:tbl>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ascii="仿宋" w:hAnsi="仿宋" w:eastAsia="仿宋" w:cs="仿宋"/>
          <w:b/>
          <w:bCs/>
          <w:sz w:val="28"/>
          <w:szCs w:val="28"/>
        </w:rPr>
      </w:pPr>
      <w:r>
        <w:rPr>
          <w:rFonts w:hint="eastAsia" w:ascii="仿宋" w:hAnsi="仿宋" w:eastAsia="仿宋" w:cs="仿宋"/>
          <w:b/>
          <w:bCs/>
          <w:sz w:val="28"/>
          <w:szCs w:val="28"/>
        </w:rPr>
        <w:t>2.评价时间及主要工作进程安排</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绩效评价工作分为评价准备阶段、评价实施阶段和评价报告撰写阶段。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（1）评价准备阶段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一是编写制定绩效评价实施方案，评价组成员研读项目相关文件，并就项目具体实施情况向</w:t>
      </w:r>
      <w:r>
        <w:rPr>
          <w:rFonts w:hint="eastAsia" w:ascii="仿宋" w:hAnsi="仿宋" w:eastAsia="仿宋" w:cs="仿宋"/>
          <w:sz w:val="28"/>
          <w:szCs w:val="28"/>
          <w:highlight w:val="none"/>
          <w:lang w:val="en-US" w:eastAsia="zh-CN"/>
        </w:rPr>
        <w:t>退役军人事务局</w:t>
      </w:r>
      <w:r>
        <w:rPr>
          <w:rFonts w:hint="eastAsia" w:ascii="仿宋" w:hAnsi="仿宋" w:eastAsia="仿宋" w:cs="仿宋"/>
          <w:sz w:val="28"/>
          <w:szCs w:val="28"/>
          <w:highlight w:val="none"/>
        </w:rPr>
        <w:t>负责人、财务人员及相关人员进行了解，并查阅项目相关资料，经评价组研讨后，拟定工作方案、指标体系、调查问卷及访谈内容。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（2）评价实施阶段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首先是根据确定的绩效评价方案，评价小组将绩效评价实施方案、需要准备的资料清单等发至项目单位，项目单位收集、提供相关电子资料及纸质资料。第二由评价组组长根据访谈大纲，对项目负责人、主管财务人员等有关人员进行访谈。第三组织评价组人员对项目单位提供的资料进行审核，重点对项目立项申报资料、业务及财务管理制度、项目招投标资料、项目实施合同、项目验收资料等进行审核，查看项目实施中的图片、视频资料，实地勘察项目实施后的效果。第四评价组对项目实施影响到的周边群众和受益人群进行问卷调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sz w:val="28"/>
          <w:szCs w:val="28"/>
          <w:highlight w:val="none"/>
        </w:rPr>
      </w:pPr>
      <w:r>
        <w:rPr>
          <w:rFonts w:hint="eastAsia" w:ascii="仿宋" w:hAnsi="仿宋" w:eastAsia="仿宋" w:cs="仿宋"/>
          <w:sz w:val="28"/>
          <w:szCs w:val="28"/>
          <w:highlight w:val="none"/>
        </w:rPr>
        <w:t>评价组根据搜集和整理的相关数据、实地核查情况以及问卷调查结果，通过综合分析、计算等，按照评价标准，对各项指标进行初步计算和打分。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 xml:space="preserve">   （3）报告撰写提交阶段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评价组整理、综合分析项目相关信息，根据评价指标体系、评价标准和评价方法，对评价对象的绩效情况进行全面的定量、定性分析和综合评价，并提炼结论撰写绩效评价报告</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ascii="仿宋" w:hAnsi="仿宋" w:eastAsia="仿宋" w:cs="仿宋"/>
          <w:b/>
          <w:bCs/>
          <w:sz w:val="28"/>
          <w:szCs w:val="28"/>
        </w:rPr>
      </w:pPr>
      <w:bookmarkStart w:id="92" w:name="_Toc32249"/>
      <w:r>
        <w:rPr>
          <w:rFonts w:hint="eastAsia" w:ascii="仿宋" w:hAnsi="仿宋" w:eastAsia="仿宋" w:cs="仿宋"/>
          <w:b/>
          <w:bCs/>
          <w:sz w:val="28"/>
          <w:szCs w:val="28"/>
        </w:rPr>
        <w:t>（</w:t>
      </w: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）绩效评价指标体系</w:t>
      </w:r>
      <w:bookmarkEnd w:id="92"/>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ascii="仿宋" w:hAnsi="仿宋" w:eastAsia="仿宋" w:cs="仿宋"/>
          <w:b/>
          <w:bCs/>
          <w:sz w:val="28"/>
          <w:szCs w:val="28"/>
        </w:rPr>
      </w:pPr>
      <w:bookmarkStart w:id="93" w:name="_Toc7306"/>
      <w:bookmarkStart w:id="94" w:name="_Toc10901_WPSOffice_Level2"/>
      <w:bookmarkStart w:id="95" w:name="_Toc9216_WPSOffice_Level2"/>
      <w:r>
        <w:rPr>
          <w:rFonts w:hint="eastAsia" w:ascii="仿宋" w:hAnsi="仿宋" w:eastAsia="仿宋" w:cs="仿宋"/>
          <w:b/>
          <w:bCs/>
          <w:sz w:val="28"/>
          <w:szCs w:val="28"/>
          <w:lang w:val="en-US" w:eastAsia="zh-CN"/>
        </w:rPr>
        <w:t>1.</w:t>
      </w:r>
      <w:r>
        <w:rPr>
          <w:rFonts w:hint="eastAsia" w:ascii="仿宋" w:hAnsi="仿宋" w:eastAsia="仿宋" w:cs="仿宋"/>
          <w:b/>
          <w:bCs/>
          <w:sz w:val="28"/>
          <w:szCs w:val="28"/>
        </w:rPr>
        <w:t>指标体系设计思路</w:t>
      </w:r>
      <w:bookmarkEnd w:id="93"/>
      <w:bookmarkEnd w:id="94"/>
      <w:bookmarkEnd w:id="9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sz w:val="28"/>
          <w:szCs w:val="28"/>
        </w:rPr>
        <w:t>参考财政部《财政支出绩效评价管理暂行办法》（财预〔2011〕285号）、山西省财政厅《山西省预算绩效评价管理办法》（晋财资〔2014〕36号）等文件要求，结合</w:t>
      </w:r>
      <w:r>
        <w:rPr>
          <w:rFonts w:hint="eastAsia" w:ascii="仿宋" w:hAnsi="仿宋" w:eastAsia="仿宋" w:cs="仿宋"/>
          <w:sz w:val="28"/>
          <w:szCs w:val="28"/>
          <w:lang w:val="en-US" w:eastAsia="zh-CN"/>
        </w:rPr>
        <w:t>企业军转干解困资金项目</w:t>
      </w:r>
      <w:r>
        <w:rPr>
          <w:rFonts w:hint="eastAsia" w:ascii="仿宋" w:hAnsi="仿宋" w:eastAsia="仿宋" w:cs="仿宋"/>
          <w:sz w:val="28"/>
          <w:szCs w:val="28"/>
        </w:rPr>
        <w:t>的相关规定</w:t>
      </w:r>
      <w:r>
        <w:rPr>
          <w:rFonts w:hint="eastAsia" w:ascii="仿宋" w:hAnsi="仿宋" w:eastAsia="仿宋" w:cs="仿宋"/>
          <w:sz w:val="28"/>
          <w:szCs w:val="28"/>
          <w:lang w:eastAsia="zh-CN"/>
        </w:rPr>
        <w:t>和特点</w:t>
      </w:r>
      <w:r>
        <w:rPr>
          <w:rFonts w:hint="eastAsia" w:ascii="仿宋" w:hAnsi="仿宋" w:eastAsia="仿宋" w:cs="仿宋"/>
          <w:sz w:val="28"/>
          <w:szCs w:val="28"/>
        </w:rPr>
        <w:t>，按照“</w:t>
      </w:r>
      <w:r>
        <w:rPr>
          <w:rFonts w:hint="eastAsia" w:ascii="仿宋" w:hAnsi="仿宋" w:eastAsia="仿宋" w:cs="仿宋"/>
          <w:sz w:val="28"/>
          <w:szCs w:val="28"/>
          <w:lang w:val="en-US" w:eastAsia="zh-CN"/>
        </w:rPr>
        <w:t>决策</w:t>
      </w:r>
      <w:r>
        <w:rPr>
          <w:rFonts w:hint="eastAsia" w:ascii="仿宋" w:hAnsi="仿宋" w:eastAsia="仿宋" w:cs="仿宋"/>
          <w:sz w:val="28"/>
          <w:szCs w:val="28"/>
        </w:rPr>
        <w:t>-过程-产出-效益”的逻辑思路对绩效目标进行分解，结合计划标准、通用标准等制定指标目标值，形成</w:t>
      </w:r>
      <w:r>
        <w:rPr>
          <w:rFonts w:hint="eastAsia" w:ascii="仿宋" w:hAnsi="仿宋" w:eastAsia="仿宋" w:cs="仿宋"/>
          <w:sz w:val="28"/>
          <w:szCs w:val="28"/>
          <w:lang w:val="en-US" w:eastAsia="zh-CN"/>
        </w:rPr>
        <w:t>临猗县2020年企业军转干解困资金</w:t>
      </w:r>
      <w:r>
        <w:rPr>
          <w:rFonts w:hint="eastAsia" w:ascii="仿宋" w:hAnsi="仿宋" w:eastAsia="仿宋" w:cs="仿宋"/>
          <w:sz w:val="28"/>
          <w:szCs w:val="28"/>
        </w:rPr>
        <w:t>绩效评价指标评分体系。</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hint="default" w:ascii="仿宋" w:hAnsi="仿宋" w:eastAsia="仿宋" w:cs="仿宋"/>
          <w:bCs/>
          <w:sz w:val="28"/>
          <w:szCs w:val="28"/>
          <w:highlight w:val="none"/>
          <w:lang w:val="en-US" w:eastAsia="zh-CN" w:bidi="ar"/>
        </w:rPr>
      </w:pPr>
      <w:r>
        <w:rPr>
          <w:rFonts w:hint="eastAsia" w:ascii="仿宋" w:hAnsi="仿宋" w:eastAsia="仿宋" w:cs="仿宋"/>
          <w:b/>
          <w:bCs w:val="0"/>
          <w:sz w:val="28"/>
          <w:szCs w:val="28"/>
          <w:highlight w:val="none"/>
          <w:lang w:val="en-US" w:eastAsia="zh-CN" w:bidi="ar"/>
        </w:rPr>
        <w:t xml:space="preserve"> 2.评价指标设置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highlight w:val="yellow"/>
          <w:lang w:bidi="ar"/>
        </w:rPr>
      </w:pPr>
      <w:r>
        <w:rPr>
          <w:rFonts w:hint="default" w:ascii="仿宋" w:hAnsi="仿宋" w:eastAsia="仿宋" w:cs="仿宋"/>
          <w:bCs/>
          <w:sz w:val="28"/>
          <w:szCs w:val="28"/>
          <w:highlight w:val="none"/>
          <w:lang w:val="en-US" w:eastAsia="zh-CN" w:bidi="ar"/>
        </w:rPr>
        <w:t>本次绩效评价从</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、过程、</w:t>
      </w:r>
      <w:r>
        <w:rPr>
          <w:rFonts w:hint="eastAsia" w:ascii="仿宋" w:hAnsi="仿宋" w:eastAsia="仿宋" w:cs="仿宋"/>
          <w:bCs/>
          <w:sz w:val="28"/>
          <w:szCs w:val="28"/>
          <w:highlight w:val="none"/>
          <w:lang w:val="en-US" w:eastAsia="zh-CN" w:bidi="ar"/>
        </w:rPr>
        <w:t>产出、效益四</w:t>
      </w:r>
      <w:r>
        <w:rPr>
          <w:rFonts w:hint="default" w:ascii="仿宋" w:hAnsi="仿宋" w:eastAsia="仿宋" w:cs="仿宋"/>
          <w:bCs/>
          <w:sz w:val="28"/>
          <w:szCs w:val="28"/>
          <w:highlight w:val="none"/>
          <w:lang w:val="en-US" w:eastAsia="zh-CN" w:bidi="ar"/>
        </w:rPr>
        <w:t>方面进行评价。绩效评价指标共分三级。一级指标</w:t>
      </w:r>
      <w:r>
        <w:rPr>
          <w:rFonts w:hint="eastAsia" w:ascii="仿宋" w:hAnsi="仿宋" w:eastAsia="仿宋" w:cs="仿宋"/>
          <w:bCs/>
          <w:sz w:val="28"/>
          <w:szCs w:val="28"/>
          <w:highlight w:val="none"/>
          <w:lang w:val="en-US" w:eastAsia="zh-CN" w:bidi="ar"/>
        </w:rPr>
        <w:t>四</w:t>
      </w:r>
      <w:r>
        <w:rPr>
          <w:rFonts w:hint="default" w:ascii="仿宋" w:hAnsi="仿宋" w:eastAsia="仿宋" w:cs="仿宋"/>
          <w:bCs/>
          <w:sz w:val="28"/>
          <w:szCs w:val="28"/>
          <w:highlight w:val="none"/>
          <w:lang w:val="en-US" w:eastAsia="zh-CN" w:bidi="ar"/>
        </w:rPr>
        <w:t>个：</w:t>
      </w:r>
      <w:r>
        <w:rPr>
          <w:rFonts w:hint="eastAsia" w:ascii="仿宋" w:hAnsi="仿宋" w:eastAsia="仿宋" w:cs="仿宋"/>
          <w:bCs/>
          <w:sz w:val="28"/>
          <w:szCs w:val="28"/>
          <w:highlight w:val="none"/>
          <w:lang w:val="en-US" w:eastAsia="zh-CN" w:bidi="ar"/>
        </w:rPr>
        <w:t>决策</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20</w:t>
      </w:r>
      <w:r>
        <w:rPr>
          <w:rFonts w:hint="default" w:ascii="仿宋" w:hAnsi="仿宋" w:eastAsia="仿宋" w:cs="仿宋"/>
          <w:bCs/>
          <w:sz w:val="28"/>
          <w:szCs w:val="28"/>
          <w:highlight w:val="none"/>
          <w:lang w:val="en-US" w:eastAsia="zh-CN" w:bidi="ar"/>
        </w:rPr>
        <w:t>分）、过程（</w:t>
      </w:r>
      <w:r>
        <w:rPr>
          <w:rFonts w:hint="eastAsia" w:ascii="仿宋" w:hAnsi="仿宋" w:eastAsia="仿宋" w:cs="仿宋"/>
          <w:bCs/>
          <w:sz w:val="28"/>
          <w:szCs w:val="28"/>
          <w:highlight w:val="none"/>
          <w:lang w:val="en-US" w:eastAsia="zh-CN" w:bidi="ar"/>
        </w:rPr>
        <w:t>20</w:t>
      </w:r>
      <w:r>
        <w:rPr>
          <w:rFonts w:hint="default" w:ascii="仿宋" w:hAnsi="仿宋" w:eastAsia="仿宋" w:cs="仿宋"/>
          <w:bCs/>
          <w:sz w:val="28"/>
          <w:szCs w:val="28"/>
          <w:highlight w:val="none"/>
          <w:lang w:val="en-US" w:eastAsia="zh-CN" w:bidi="ar"/>
        </w:rPr>
        <w:t>分）、</w:t>
      </w:r>
      <w:r>
        <w:rPr>
          <w:rFonts w:hint="eastAsia" w:ascii="仿宋" w:hAnsi="仿宋" w:eastAsia="仿宋" w:cs="仿宋"/>
          <w:bCs/>
          <w:sz w:val="28"/>
          <w:szCs w:val="28"/>
          <w:highlight w:val="none"/>
          <w:lang w:val="en-US" w:eastAsia="zh-CN" w:bidi="ar"/>
        </w:rPr>
        <w:t>产出</w:t>
      </w:r>
      <w:r>
        <w:rPr>
          <w:rFonts w:hint="default" w:ascii="仿宋" w:hAnsi="仿宋" w:eastAsia="仿宋" w:cs="仿宋"/>
          <w:bCs/>
          <w:sz w:val="28"/>
          <w:szCs w:val="28"/>
          <w:highlight w:val="none"/>
          <w:lang w:val="en-US" w:eastAsia="zh-CN" w:bidi="ar"/>
        </w:rPr>
        <w:t>（</w:t>
      </w:r>
      <w:r>
        <w:rPr>
          <w:rFonts w:hint="eastAsia" w:ascii="仿宋" w:hAnsi="仿宋" w:eastAsia="仿宋" w:cs="仿宋"/>
          <w:bCs/>
          <w:sz w:val="28"/>
          <w:szCs w:val="28"/>
          <w:highlight w:val="none"/>
          <w:lang w:val="en-US" w:eastAsia="zh-CN" w:bidi="ar"/>
        </w:rPr>
        <w:t>30</w:t>
      </w:r>
      <w:r>
        <w:rPr>
          <w:rFonts w:hint="default" w:ascii="仿宋" w:hAnsi="仿宋" w:eastAsia="仿宋" w:cs="仿宋"/>
          <w:bCs/>
          <w:sz w:val="28"/>
          <w:szCs w:val="28"/>
          <w:highlight w:val="none"/>
          <w:lang w:val="en-US" w:eastAsia="zh-CN" w:bidi="ar"/>
        </w:rPr>
        <w:t>分）</w:t>
      </w:r>
      <w:r>
        <w:rPr>
          <w:rFonts w:hint="eastAsia" w:ascii="仿宋" w:hAnsi="仿宋" w:eastAsia="仿宋" w:cs="仿宋"/>
          <w:bCs/>
          <w:sz w:val="28"/>
          <w:szCs w:val="28"/>
          <w:highlight w:val="none"/>
          <w:lang w:val="en-US" w:eastAsia="zh-CN" w:bidi="ar"/>
        </w:rPr>
        <w:t>、效益（30分）</w:t>
      </w:r>
      <w:r>
        <w:rPr>
          <w:rFonts w:hint="default" w:ascii="仿宋" w:hAnsi="仿宋" w:eastAsia="仿宋" w:cs="仿宋"/>
          <w:bCs/>
          <w:sz w:val="28"/>
          <w:szCs w:val="28"/>
          <w:highlight w:val="none"/>
          <w:lang w:val="en-US" w:eastAsia="zh-CN" w:bidi="ar"/>
        </w:rPr>
        <w:t>；</w:t>
      </w:r>
      <w:r>
        <w:rPr>
          <w:rFonts w:ascii="仿宋" w:hAnsi="仿宋" w:eastAsia="仿宋" w:cs="仿宋"/>
          <w:bCs/>
          <w:sz w:val="28"/>
          <w:szCs w:val="28"/>
          <w:highlight w:val="none"/>
          <w:lang w:bidi="ar"/>
        </w:rPr>
        <w:t>二级指标</w:t>
      </w:r>
      <w:r>
        <w:rPr>
          <w:rFonts w:hint="eastAsia" w:ascii="仿宋" w:hAnsi="仿宋" w:eastAsia="仿宋" w:cs="仿宋"/>
          <w:bCs/>
          <w:sz w:val="28"/>
          <w:szCs w:val="28"/>
          <w:highlight w:val="none"/>
          <w:lang w:bidi="ar"/>
        </w:rPr>
        <w:t>十</w:t>
      </w:r>
      <w:r>
        <w:rPr>
          <w:rFonts w:hint="eastAsia" w:ascii="仿宋" w:hAnsi="仿宋" w:eastAsia="仿宋" w:cs="仿宋"/>
          <w:bCs/>
          <w:sz w:val="28"/>
          <w:szCs w:val="28"/>
          <w:highlight w:val="none"/>
          <w:lang w:val="en-US" w:eastAsia="zh-CN" w:bidi="ar"/>
        </w:rPr>
        <w:t>二</w:t>
      </w:r>
      <w:r>
        <w:rPr>
          <w:rFonts w:ascii="仿宋" w:hAnsi="仿宋" w:eastAsia="仿宋" w:cs="仿宋"/>
          <w:bCs/>
          <w:sz w:val="28"/>
          <w:szCs w:val="28"/>
          <w:highlight w:val="none"/>
          <w:lang w:bidi="ar"/>
        </w:rPr>
        <w:t>个：</w:t>
      </w:r>
      <w:r>
        <w:rPr>
          <w:rFonts w:hint="eastAsia" w:ascii="仿宋" w:hAnsi="仿宋" w:eastAsia="仿宋" w:cs="仿宋"/>
          <w:bCs/>
          <w:sz w:val="28"/>
          <w:szCs w:val="28"/>
          <w:highlight w:val="none"/>
          <w:lang w:bidi="ar"/>
        </w:rPr>
        <w:t>项目立项、绩效目标、资金投入、资金管理</w:t>
      </w:r>
      <w:r>
        <w:rPr>
          <w:rFonts w:ascii="仿宋" w:hAnsi="仿宋" w:eastAsia="仿宋" w:cs="仿宋"/>
          <w:bCs/>
          <w:sz w:val="28"/>
          <w:szCs w:val="28"/>
          <w:highlight w:val="none"/>
          <w:lang w:bidi="ar"/>
        </w:rPr>
        <w:t>、</w:t>
      </w:r>
      <w:r>
        <w:rPr>
          <w:rFonts w:hint="eastAsia" w:ascii="仿宋" w:hAnsi="仿宋" w:eastAsia="仿宋" w:cs="仿宋"/>
          <w:bCs/>
          <w:sz w:val="28"/>
          <w:szCs w:val="28"/>
          <w:highlight w:val="none"/>
          <w:lang w:bidi="ar"/>
        </w:rPr>
        <w:t>组织实施</w:t>
      </w:r>
      <w:r>
        <w:rPr>
          <w:rFonts w:ascii="仿宋" w:hAnsi="仿宋" w:eastAsia="仿宋" w:cs="仿宋"/>
          <w:bCs/>
          <w:sz w:val="28"/>
          <w:szCs w:val="28"/>
          <w:highlight w:val="none"/>
          <w:lang w:bidi="ar"/>
        </w:rPr>
        <w:t>、</w:t>
      </w:r>
      <w:r>
        <w:rPr>
          <w:rFonts w:hint="eastAsia" w:ascii="仿宋" w:hAnsi="仿宋" w:eastAsia="仿宋" w:cs="仿宋"/>
          <w:bCs/>
          <w:sz w:val="28"/>
          <w:szCs w:val="28"/>
          <w:highlight w:val="none"/>
          <w:lang w:val="en-US" w:eastAsia="zh-CN" w:bidi="ar"/>
        </w:rPr>
        <w:t>项目自评、</w:t>
      </w:r>
      <w:r>
        <w:rPr>
          <w:rFonts w:hint="eastAsia" w:ascii="仿宋" w:hAnsi="仿宋" w:eastAsia="仿宋" w:cs="仿宋"/>
          <w:bCs/>
          <w:sz w:val="28"/>
          <w:szCs w:val="28"/>
          <w:highlight w:val="none"/>
          <w:lang w:bidi="ar"/>
        </w:rPr>
        <w:t>实际完成率、质量达标率、完成及时率、社会效益、可持续影响、公众满意度</w:t>
      </w:r>
      <w:r>
        <w:rPr>
          <w:rFonts w:ascii="仿宋" w:hAnsi="仿宋" w:eastAsia="仿宋" w:cs="仿宋"/>
          <w:bCs/>
          <w:sz w:val="28"/>
          <w:szCs w:val="28"/>
          <w:highlight w:val="none"/>
          <w:lang w:bidi="ar"/>
        </w:rPr>
        <w:t>；三级指标</w:t>
      </w:r>
      <w:r>
        <w:rPr>
          <w:rFonts w:hint="eastAsia" w:ascii="仿宋" w:hAnsi="仿宋" w:eastAsia="仿宋" w:cs="仿宋"/>
          <w:bCs/>
          <w:sz w:val="28"/>
          <w:szCs w:val="28"/>
          <w:highlight w:val="none"/>
          <w:lang w:val="en-US" w:eastAsia="zh-CN" w:bidi="ar"/>
        </w:rPr>
        <w:t>二十六</w:t>
      </w:r>
      <w:r>
        <w:rPr>
          <w:rFonts w:ascii="仿宋" w:hAnsi="仿宋" w:eastAsia="仿宋" w:cs="仿宋"/>
          <w:bCs/>
          <w:sz w:val="28"/>
          <w:szCs w:val="28"/>
          <w:highlight w:val="none"/>
          <w:lang w:bidi="ar"/>
        </w:rPr>
        <w:t>个，其中</w:t>
      </w:r>
      <w:r>
        <w:rPr>
          <w:rFonts w:hint="eastAsia" w:ascii="仿宋" w:hAnsi="仿宋" w:eastAsia="仿宋" w:cs="仿宋"/>
          <w:bCs/>
          <w:sz w:val="28"/>
          <w:szCs w:val="28"/>
          <w:highlight w:val="none"/>
          <w:lang w:bidi="ar"/>
        </w:rPr>
        <w:t>决策类</w:t>
      </w:r>
      <w:r>
        <w:rPr>
          <w:rFonts w:hint="eastAsia" w:ascii="仿宋" w:hAnsi="仿宋" w:eastAsia="仿宋" w:cs="仿宋"/>
          <w:bCs/>
          <w:sz w:val="28"/>
          <w:szCs w:val="28"/>
          <w:highlight w:val="none"/>
          <w:lang w:val="en-US" w:eastAsia="zh-CN" w:bidi="ar"/>
        </w:rPr>
        <w:t>五</w:t>
      </w:r>
      <w:r>
        <w:rPr>
          <w:rFonts w:ascii="仿宋" w:hAnsi="仿宋" w:eastAsia="仿宋" w:cs="仿宋"/>
          <w:bCs/>
          <w:sz w:val="28"/>
          <w:szCs w:val="28"/>
          <w:highlight w:val="none"/>
          <w:lang w:bidi="ar"/>
        </w:rPr>
        <w:t>个、过程</w:t>
      </w:r>
      <w:r>
        <w:rPr>
          <w:rFonts w:hint="eastAsia" w:ascii="仿宋" w:hAnsi="仿宋" w:eastAsia="仿宋" w:cs="仿宋"/>
          <w:bCs/>
          <w:sz w:val="28"/>
          <w:szCs w:val="28"/>
          <w:highlight w:val="none"/>
          <w:lang w:bidi="ar"/>
        </w:rPr>
        <w:t>类</w:t>
      </w:r>
      <w:r>
        <w:rPr>
          <w:rFonts w:hint="eastAsia" w:ascii="仿宋" w:hAnsi="仿宋" w:eastAsia="仿宋" w:cs="仿宋"/>
          <w:bCs/>
          <w:sz w:val="28"/>
          <w:szCs w:val="28"/>
          <w:highlight w:val="none"/>
          <w:lang w:val="en-US" w:eastAsia="zh-CN" w:bidi="ar"/>
        </w:rPr>
        <w:t>七</w:t>
      </w:r>
      <w:r>
        <w:rPr>
          <w:rFonts w:ascii="仿宋" w:hAnsi="仿宋" w:eastAsia="仿宋" w:cs="仿宋"/>
          <w:bCs/>
          <w:sz w:val="28"/>
          <w:szCs w:val="28"/>
          <w:highlight w:val="none"/>
          <w:lang w:bidi="ar"/>
        </w:rPr>
        <w:t>个、</w:t>
      </w:r>
      <w:r>
        <w:rPr>
          <w:rFonts w:hint="eastAsia" w:ascii="仿宋" w:hAnsi="仿宋" w:eastAsia="仿宋" w:cs="仿宋"/>
          <w:bCs/>
          <w:sz w:val="28"/>
          <w:szCs w:val="28"/>
          <w:highlight w:val="none"/>
          <w:lang w:bidi="ar"/>
        </w:rPr>
        <w:t>产出类</w:t>
      </w:r>
      <w:r>
        <w:rPr>
          <w:rFonts w:hint="eastAsia" w:ascii="仿宋" w:hAnsi="仿宋" w:eastAsia="仿宋" w:cs="仿宋"/>
          <w:bCs/>
          <w:sz w:val="28"/>
          <w:szCs w:val="28"/>
          <w:highlight w:val="none"/>
          <w:lang w:val="en-US" w:eastAsia="zh-CN" w:bidi="ar"/>
        </w:rPr>
        <w:t>九</w:t>
      </w:r>
      <w:r>
        <w:rPr>
          <w:rFonts w:hint="eastAsia" w:ascii="仿宋" w:hAnsi="仿宋" w:eastAsia="仿宋" w:cs="仿宋"/>
          <w:bCs/>
          <w:sz w:val="28"/>
          <w:szCs w:val="28"/>
          <w:highlight w:val="none"/>
          <w:lang w:bidi="ar"/>
        </w:rPr>
        <w:t>个、效益类</w:t>
      </w:r>
      <w:r>
        <w:rPr>
          <w:rFonts w:hint="eastAsia" w:ascii="仿宋" w:hAnsi="仿宋" w:eastAsia="仿宋" w:cs="仿宋"/>
          <w:bCs/>
          <w:sz w:val="28"/>
          <w:szCs w:val="28"/>
          <w:highlight w:val="none"/>
          <w:lang w:val="en-US" w:eastAsia="zh-CN" w:bidi="ar"/>
        </w:rPr>
        <w:t>五</w:t>
      </w:r>
      <w:r>
        <w:rPr>
          <w:rFonts w:hint="eastAsia" w:ascii="仿宋" w:hAnsi="仿宋" w:eastAsia="仿宋" w:cs="仿宋"/>
          <w:bCs/>
          <w:sz w:val="28"/>
          <w:szCs w:val="28"/>
          <w:highlight w:val="none"/>
          <w:lang w:bidi="ar"/>
        </w:rPr>
        <w:t>个</w:t>
      </w:r>
      <w:r>
        <w:rPr>
          <w:rFonts w:ascii="仿宋" w:hAnsi="仿宋" w:eastAsia="仿宋" w:cs="仿宋"/>
          <w:bCs/>
          <w:sz w:val="28"/>
          <w:szCs w:val="28"/>
          <w:highlight w:val="none"/>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lang w:bidi="ar"/>
        </w:rPr>
      </w:pPr>
      <w:r>
        <w:rPr>
          <w:rFonts w:ascii="仿宋" w:hAnsi="仿宋" w:eastAsia="仿宋" w:cs="仿宋"/>
          <w:bCs/>
          <w:sz w:val="28"/>
          <w:szCs w:val="28"/>
          <w:lang w:bidi="ar"/>
        </w:rPr>
        <w:t>（</w:t>
      </w:r>
      <w:r>
        <w:rPr>
          <w:rFonts w:hint="eastAsia" w:ascii="仿宋" w:hAnsi="仿宋" w:eastAsia="仿宋" w:cs="仿宋"/>
          <w:bCs/>
          <w:sz w:val="28"/>
          <w:szCs w:val="28"/>
          <w:lang w:bidi="ar"/>
        </w:rPr>
        <w:t>1</w:t>
      </w:r>
      <w:r>
        <w:rPr>
          <w:rFonts w:ascii="仿宋" w:hAnsi="仿宋" w:eastAsia="仿宋" w:cs="仿宋"/>
          <w:bCs/>
          <w:sz w:val="28"/>
          <w:szCs w:val="28"/>
          <w:lang w:bidi="ar"/>
        </w:rPr>
        <w:t>）</w:t>
      </w:r>
      <w:r>
        <w:rPr>
          <w:rFonts w:hint="eastAsia" w:ascii="仿宋" w:hAnsi="仿宋" w:eastAsia="仿宋" w:cs="仿宋"/>
          <w:bCs/>
          <w:sz w:val="28"/>
          <w:szCs w:val="28"/>
          <w:lang w:bidi="ar"/>
        </w:rPr>
        <w:t>决策</w:t>
      </w:r>
      <w:r>
        <w:rPr>
          <w:rFonts w:ascii="仿宋" w:hAnsi="仿宋" w:eastAsia="仿宋" w:cs="仿宋"/>
          <w:bCs/>
          <w:sz w:val="28"/>
          <w:szCs w:val="28"/>
          <w:lang w:bidi="ar"/>
        </w:rPr>
        <w:t>类指标设置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lang w:bidi="ar"/>
        </w:rPr>
      </w:pPr>
      <w:r>
        <w:rPr>
          <w:rFonts w:ascii="仿宋" w:hAnsi="仿宋" w:eastAsia="仿宋" w:cs="仿宋"/>
          <w:bCs/>
          <w:sz w:val="28"/>
          <w:szCs w:val="28"/>
          <w:lang w:bidi="ar"/>
        </w:rPr>
        <w:t>项目</w:t>
      </w:r>
      <w:r>
        <w:rPr>
          <w:rFonts w:hint="eastAsia" w:ascii="仿宋" w:hAnsi="仿宋" w:eastAsia="仿宋" w:cs="仿宋"/>
          <w:bCs/>
          <w:sz w:val="28"/>
          <w:szCs w:val="28"/>
          <w:lang w:bidi="ar"/>
        </w:rPr>
        <w:t>决策</w:t>
      </w:r>
      <w:r>
        <w:rPr>
          <w:rFonts w:ascii="仿宋" w:hAnsi="仿宋" w:eastAsia="仿宋" w:cs="仿宋"/>
          <w:bCs/>
          <w:sz w:val="28"/>
          <w:szCs w:val="28"/>
          <w:lang w:bidi="ar"/>
        </w:rPr>
        <w:t>从项目立项</w:t>
      </w:r>
      <w:r>
        <w:rPr>
          <w:rFonts w:hint="eastAsia" w:ascii="仿宋" w:hAnsi="仿宋" w:eastAsia="仿宋" w:cs="仿宋"/>
          <w:bCs/>
          <w:sz w:val="28"/>
          <w:szCs w:val="28"/>
          <w:lang w:bidi="ar"/>
        </w:rPr>
        <w:t>、绩效目标和资金投入三个</w:t>
      </w:r>
      <w:r>
        <w:rPr>
          <w:rFonts w:ascii="仿宋" w:hAnsi="仿宋" w:eastAsia="仿宋" w:cs="仿宋"/>
          <w:bCs/>
          <w:sz w:val="28"/>
          <w:szCs w:val="28"/>
          <w:lang w:bidi="ar"/>
        </w:rPr>
        <w:t>方面进行评价，其中项目立项从</w:t>
      </w:r>
      <w:r>
        <w:rPr>
          <w:rFonts w:hint="eastAsia" w:ascii="仿宋" w:hAnsi="仿宋" w:eastAsia="仿宋" w:cs="仿宋"/>
          <w:bCs/>
          <w:sz w:val="28"/>
          <w:szCs w:val="28"/>
          <w:lang w:bidi="ar"/>
        </w:rPr>
        <w:t>立项依据充分性</w:t>
      </w:r>
      <w:r>
        <w:rPr>
          <w:rFonts w:hint="eastAsia" w:ascii="仿宋" w:hAnsi="仿宋" w:eastAsia="仿宋" w:cs="仿宋"/>
          <w:bCs/>
          <w:sz w:val="28"/>
          <w:szCs w:val="28"/>
          <w:lang w:val="en-US" w:eastAsia="zh-CN" w:bidi="ar"/>
        </w:rPr>
        <w:t>一</w:t>
      </w:r>
      <w:r>
        <w:rPr>
          <w:rFonts w:hint="eastAsia" w:ascii="仿宋" w:hAnsi="仿宋" w:eastAsia="仿宋" w:cs="仿宋"/>
          <w:bCs/>
          <w:sz w:val="28"/>
          <w:szCs w:val="28"/>
          <w:lang w:bidi="ar"/>
        </w:rPr>
        <w:t>个</w:t>
      </w:r>
      <w:r>
        <w:rPr>
          <w:rFonts w:ascii="仿宋" w:hAnsi="仿宋" w:eastAsia="仿宋" w:cs="仿宋"/>
          <w:bCs/>
          <w:sz w:val="28"/>
          <w:szCs w:val="28"/>
          <w:lang w:bidi="ar"/>
        </w:rPr>
        <w:t>方面进行评价，</w:t>
      </w:r>
      <w:r>
        <w:rPr>
          <w:rFonts w:hint="eastAsia" w:ascii="仿宋" w:hAnsi="仿宋" w:eastAsia="仿宋" w:cs="仿宋"/>
          <w:bCs/>
          <w:sz w:val="28"/>
          <w:szCs w:val="28"/>
          <w:lang w:bidi="ar"/>
        </w:rPr>
        <w:t>绩效目标从绩效目标合理性和绩效指标明确性两个</w:t>
      </w:r>
      <w:r>
        <w:rPr>
          <w:rFonts w:ascii="仿宋" w:hAnsi="仿宋" w:eastAsia="仿宋" w:cs="仿宋"/>
          <w:bCs/>
          <w:sz w:val="28"/>
          <w:szCs w:val="28"/>
          <w:lang w:bidi="ar"/>
        </w:rPr>
        <w:t>方面进行评价</w:t>
      </w:r>
      <w:r>
        <w:rPr>
          <w:rFonts w:hint="eastAsia" w:ascii="仿宋" w:hAnsi="仿宋" w:eastAsia="仿宋" w:cs="仿宋"/>
          <w:bCs/>
          <w:sz w:val="28"/>
          <w:szCs w:val="28"/>
          <w:lang w:bidi="ar"/>
        </w:rPr>
        <w:t>，资金投入从预算编制科学性和资金分配合理性两个方面进行评价。</w:t>
      </w:r>
      <w:r>
        <w:rPr>
          <w:rFonts w:ascii="仿宋" w:hAnsi="仿宋" w:eastAsia="仿宋" w:cs="仿宋"/>
          <w:bCs/>
          <w:sz w:val="28"/>
          <w:szCs w:val="28"/>
          <w:lang w:bidi="ar"/>
        </w:rPr>
        <w:t>项目</w:t>
      </w:r>
      <w:r>
        <w:rPr>
          <w:rFonts w:hint="eastAsia" w:ascii="仿宋" w:hAnsi="仿宋" w:eastAsia="仿宋" w:cs="仿宋"/>
          <w:bCs/>
          <w:sz w:val="28"/>
          <w:szCs w:val="28"/>
          <w:lang w:bidi="ar"/>
        </w:rPr>
        <w:t>决策</w:t>
      </w:r>
      <w:r>
        <w:rPr>
          <w:rFonts w:ascii="仿宋" w:hAnsi="仿宋" w:eastAsia="仿宋" w:cs="仿宋"/>
          <w:bCs/>
          <w:sz w:val="28"/>
          <w:szCs w:val="28"/>
          <w:lang w:bidi="ar"/>
        </w:rPr>
        <w:t>共设置</w:t>
      </w:r>
      <w:r>
        <w:rPr>
          <w:rFonts w:hint="eastAsia" w:ascii="仿宋" w:hAnsi="仿宋" w:eastAsia="仿宋" w:cs="仿宋"/>
          <w:bCs/>
          <w:sz w:val="28"/>
          <w:szCs w:val="28"/>
          <w:lang w:bidi="ar"/>
        </w:rPr>
        <w:t>3</w:t>
      </w:r>
      <w:r>
        <w:rPr>
          <w:rFonts w:ascii="仿宋" w:hAnsi="仿宋" w:eastAsia="仿宋" w:cs="仿宋"/>
          <w:bCs/>
          <w:sz w:val="28"/>
          <w:szCs w:val="28"/>
          <w:lang w:bidi="ar"/>
        </w:rPr>
        <w:t>个二级指标、</w:t>
      </w:r>
      <w:r>
        <w:rPr>
          <w:rFonts w:hint="eastAsia" w:ascii="仿宋" w:hAnsi="仿宋" w:eastAsia="仿宋" w:cs="仿宋"/>
          <w:bCs/>
          <w:sz w:val="28"/>
          <w:szCs w:val="28"/>
          <w:lang w:val="en-US" w:eastAsia="zh-CN" w:bidi="ar"/>
        </w:rPr>
        <w:t>5</w:t>
      </w:r>
      <w:r>
        <w:rPr>
          <w:rFonts w:ascii="仿宋" w:hAnsi="仿宋" w:eastAsia="仿宋" w:cs="仿宋"/>
          <w:bCs/>
          <w:sz w:val="28"/>
          <w:szCs w:val="28"/>
          <w:lang w:bidi="ar"/>
        </w:rPr>
        <w:t>个三级指标。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lang w:bidi="ar"/>
        </w:rPr>
      </w:pPr>
      <w:r>
        <w:rPr>
          <w:rFonts w:ascii="仿宋" w:hAnsi="仿宋" w:eastAsia="仿宋" w:cs="仿宋"/>
          <w:bCs/>
          <w:sz w:val="28"/>
          <w:szCs w:val="28"/>
          <w:lang w:bidi="ar"/>
        </w:rPr>
        <w:t>（</w:t>
      </w:r>
      <w:r>
        <w:rPr>
          <w:rFonts w:hint="eastAsia" w:ascii="仿宋" w:hAnsi="仿宋" w:eastAsia="仿宋" w:cs="仿宋"/>
          <w:bCs/>
          <w:sz w:val="28"/>
          <w:szCs w:val="28"/>
          <w:lang w:bidi="ar"/>
        </w:rPr>
        <w:t>2</w:t>
      </w:r>
      <w:r>
        <w:rPr>
          <w:rFonts w:ascii="仿宋" w:hAnsi="仿宋" w:eastAsia="仿宋" w:cs="仿宋"/>
          <w:bCs/>
          <w:sz w:val="28"/>
          <w:szCs w:val="28"/>
          <w:lang w:bidi="ar"/>
        </w:rPr>
        <w:t>）过程类指标设置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lang w:bidi="ar"/>
        </w:rPr>
      </w:pPr>
      <w:r>
        <w:rPr>
          <w:rFonts w:ascii="仿宋" w:hAnsi="仿宋" w:eastAsia="仿宋" w:cs="仿宋"/>
          <w:bCs/>
          <w:sz w:val="28"/>
          <w:szCs w:val="28"/>
          <w:lang w:bidi="ar"/>
        </w:rPr>
        <w:t>项目过程从</w:t>
      </w:r>
      <w:r>
        <w:rPr>
          <w:rFonts w:hint="eastAsia" w:ascii="仿宋" w:hAnsi="仿宋" w:eastAsia="仿宋" w:cs="仿宋"/>
          <w:bCs/>
          <w:sz w:val="28"/>
          <w:szCs w:val="28"/>
          <w:lang w:bidi="ar"/>
        </w:rPr>
        <w:t>资金</w:t>
      </w:r>
      <w:r>
        <w:rPr>
          <w:rFonts w:ascii="仿宋" w:hAnsi="仿宋" w:eastAsia="仿宋" w:cs="仿宋"/>
          <w:bCs/>
          <w:sz w:val="28"/>
          <w:szCs w:val="28"/>
          <w:lang w:bidi="ar"/>
        </w:rPr>
        <w:t>管理、</w:t>
      </w:r>
      <w:r>
        <w:rPr>
          <w:rFonts w:hint="eastAsia" w:ascii="仿宋" w:hAnsi="仿宋" w:eastAsia="仿宋" w:cs="仿宋"/>
          <w:bCs/>
          <w:sz w:val="28"/>
          <w:szCs w:val="28"/>
          <w:lang w:bidi="ar"/>
        </w:rPr>
        <w:t>组织实施、项目自评</w:t>
      </w:r>
      <w:r>
        <w:rPr>
          <w:rFonts w:hint="eastAsia" w:ascii="仿宋" w:hAnsi="仿宋" w:eastAsia="仿宋" w:cs="仿宋"/>
          <w:bCs/>
          <w:sz w:val="28"/>
          <w:szCs w:val="28"/>
          <w:lang w:val="en-US" w:eastAsia="zh-CN" w:bidi="ar"/>
        </w:rPr>
        <w:t>三</w:t>
      </w:r>
      <w:r>
        <w:rPr>
          <w:rFonts w:hint="eastAsia" w:ascii="仿宋" w:hAnsi="仿宋" w:eastAsia="仿宋" w:cs="仿宋"/>
          <w:bCs/>
          <w:sz w:val="28"/>
          <w:szCs w:val="28"/>
          <w:lang w:bidi="ar"/>
        </w:rPr>
        <w:t>个</w:t>
      </w:r>
      <w:r>
        <w:rPr>
          <w:rFonts w:ascii="仿宋" w:hAnsi="仿宋" w:eastAsia="仿宋" w:cs="仿宋"/>
          <w:bCs/>
          <w:sz w:val="28"/>
          <w:szCs w:val="28"/>
          <w:lang w:bidi="ar"/>
        </w:rPr>
        <w:t>方面进行评价，其中</w:t>
      </w:r>
      <w:r>
        <w:rPr>
          <w:rFonts w:hint="eastAsia" w:ascii="仿宋" w:hAnsi="仿宋" w:eastAsia="仿宋" w:cs="仿宋"/>
          <w:bCs/>
          <w:sz w:val="28"/>
          <w:szCs w:val="28"/>
          <w:lang w:bidi="ar"/>
        </w:rPr>
        <w:t>资金</w:t>
      </w:r>
      <w:r>
        <w:rPr>
          <w:rFonts w:ascii="仿宋" w:hAnsi="仿宋" w:eastAsia="仿宋" w:cs="仿宋"/>
          <w:bCs/>
          <w:sz w:val="28"/>
          <w:szCs w:val="28"/>
          <w:lang w:bidi="ar"/>
        </w:rPr>
        <w:t>管理从</w:t>
      </w:r>
      <w:r>
        <w:rPr>
          <w:rFonts w:hint="eastAsia" w:ascii="仿宋" w:hAnsi="仿宋" w:eastAsia="仿宋" w:cs="仿宋"/>
          <w:bCs/>
          <w:sz w:val="28"/>
          <w:szCs w:val="28"/>
          <w:lang w:bidi="ar"/>
        </w:rPr>
        <w:t>资金到位率、预算执行率和资金使用合规性三个</w:t>
      </w:r>
      <w:r>
        <w:rPr>
          <w:rFonts w:ascii="仿宋" w:hAnsi="仿宋" w:eastAsia="仿宋" w:cs="仿宋"/>
          <w:bCs/>
          <w:sz w:val="28"/>
          <w:szCs w:val="28"/>
          <w:lang w:bidi="ar"/>
        </w:rPr>
        <w:t>方面进行评价，</w:t>
      </w:r>
      <w:r>
        <w:rPr>
          <w:rFonts w:hint="eastAsia" w:ascii="仿宋" w:hAnsi="仿宋" w:eastAsia="仿宋" w:cs="仿宋"/>
          <w:bCs/>
          <w:sz w:val="28"/>
          <w:szCs w:val="28"/>
          <w:lang w:bidi="ar"/>
        </w:rPr>
        <w:t>组织实施</w:t>
      </w:r>
      <w:r>
        <w:rPr>
          <w:rFonts w:ascii="仿宋" w:hAnsi="仿宋" w:eastAsia="仿宋" w:cs="仿宋"/>
          <w:bCs/>
          <w:sz w:val="28"/>
          <w:szCs w:val="28"/>
          <w:lang w:bidi="ar"/>
        </w:rPr>
        <w:t>从管理制度健全性、</w:t>
      </w:r>
      <w:r>
        <w:rPr>
          <w:rFonts w:hint="eastAsia" w:ascii="仿宋" w:hAnsi="仿宋" w:eastAsia="仿宋" w:cs="仿宋"/>
          <w:bCs/>
          <w:sz w:val="28"/>
          <w:szCs w:val="28"/>
          <w:lang w:bidi="ar"/>
        </w:rPr>
        <w:t>制度执行</w:t>
      </w:r>
      <w:r>
        <w:rPr>
          <w:rFonts w:ascii="仿宋" w:hAnsi="仿宋" w:eastAsia="仿宋" w:cs="仿宋"/>
          <w:bCs/>
          <w:sz w:val="28"/>
          <w:szCs w:val="28"/>
          <w:lang w:bidi="ar"/>
        </w:rPr>
        <w:t>有效性</w:t>
      </w:r>
      <w:r>
        <w:rPr>
          <w:rFonts w:hint="eastAsia" w:ascii="仿宋" w:hAnsi="仿宋" w:eastAsia="仿宋" w:cs="仿宋"/>
          <w:bCs/>
          <w:sz w:val="28"/>
          <w:szCs w:val="28"/>
          <w:lang w:bidi="ar"/>
        </w:rPr>
        <w:t>两个</w:t>
      </w:r>
      <w:r>
        <w:rPr>
          <w:rFonts w:ascii="仿宋" w:hAnsi="仿宋" w:eastAsia="仿宋" w:cs="仿宋"/>
          <w:bCs/>
          <w:sz w:val="28"/>
          <w:szCs w:val="28"/>
          <w:lang w:bidi="ar"/>
        </w:rPr>
        <w:t>方面进行评价</w:t>
      </w:r>
      <w:r>
        <w:rPr>
          <w:rFonts w:hint="eastAsia" w:ascii="仿宋" w:hAnsi="仿宋" w:eastAsia="仿宋" w:cs="仿宋"/>
          <w:bCs/>
          <w:sz w:val="28"/>
          <w:szCs w:val="28"/>
          <w:lang w:bidi="ar"/>
        </w:rPr>
        <w:t>，项目自评从是否有自评报告和自评报告的客观性、完整性、真实性两个方面进行评价。</w:t>
      </w:r>
      <w:r>
        <w:rPr>
          <w:rFonts w:ascii="仿宋" w:hAnsi="仿宋" w:eastAsia="仿宋" w:cs="仿宋"/>
          <w:bCs/>
          <w:sz w:val="28"/>
          <w:szCs w:val="28"/>
          <w:lang w:bidi="ar"/>
        </w:rPr>
        <w:t>项目过程共设置</w:t>
      </w:r>
      <w:r>
        <w:rPr>
          <w:rFonts w:hint="eastAsia" w:ascii="仿宋" w:hAnsi="仿宋" w:eastAsia="仿宋" w:cs="仿宋"/>
          <w:bCs/>
          <w:sz w:val="28"/>
          <w:szCs w:val="28"/>
          <w:lang w:val="en-US" w:eastAsia="zh-CN" w:bidi="ar"/>
        </w:rPr>
        <w:t>3</w:t>
      </w:r>
      <w:r>
        <w:rPr>
          <w:rFonts w:ascii="仿宋" w:hAnsi="仿宋" w:eastAsia="仿宋" w:cs="仿宋"/>
          <w:bCs/>
          <w:sz w:val="28"/>
          <w:szCs w:val="28"/>
          <w:lang w:bidi="ar"/>
        </w:rPr>
        <w:t>个二级指标、</w:t>
      </w:r>
      <w:r>
        <w:rPr>
          <w:rFonts w:hint="eastAsia" w:ascii="仿宋" w:hAnsi="仿宋" w:eastAsia="仿宋" w:cs="仿宋"/>
          <w:bCs/>
          <w:sz w:val="28"/>
          <w:szCs w:val="28"/>
          <w:lang w:val="en-US" w:eastAsia="zh-CN" w:bidi="ar"/>
        </w:rPr>
        <w:t>7</w:t>
      </w:r>
      <w:r>
        <w:rPr>
          <w:rFonts w:ascii="仿宋" w:hAnsi="仿宋" w:eastAsia="仿宋" w:cs="仿宋"/>
          <w:bCs/>
          <w:sz w:val="28"/>
          <w:szCs w:val="28"/>
          <w:lang w:bidi="ar"/>
        </w:rPr>
        <w:t>个三级指标。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highlight w:val="none"/>
          <w:lang w:bidi="ar"/>
        </w:rPr>
      </w:pPr>
      <w:r>
        <w:rPr>
          <w:rFonts w:ascii="仿宋" w:hAnsi="仿宋" w:eastAsia="仿宋" w:cs="仿宋"/>
          <w:bCs/>
          <w:sz w:val="28"/>
          <w:szCs w:val="28"/>
          <w:highlight w:val="none"/>
          <w:lang w:bidi="ar"/>
        </w:rPr>
        <w:t>（</w:t>
      </w:r>
      <w:r>
        <w:rPr>
          <w:rFonts w:hint="eastAsia" w:ascii="仿宋" w:hAnsi="仿宋" w:eastAsia="仿宋" w:cs="仿宋"/>
          <w:bCs/>
          <w:sz w:val="28"/>
          <w:szCs w:val="28"/>
          <w:highlight w:val="none"/>
          <w:lang w:bidi="ar"/>
        </w:rPr>
        <w:t>3</w:t>
      </w:r>
      <w:r>
        <w:rPr>
          <w:rFonts w:ascii="仿宋" w:hAnsi="仿宋" w:eastAsia="仿宋" w:cs="仿宋"/>
          <w:bCs/>
          <w:sz w:val="28"/>
          <w:szCs w:val="28"/>
          <w:highlight w:val="none"/>
          <w:lang w:bidi="ar"/>
        </w:rPr>
        <w:t>）产出类指标设置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highlight w:val="none"/>
          <w:lang w:bidi="ar"/>
        </w:rPr>
      </w:pPr>
      <w:r>
        <w:rPr>
          <w:rFonts w:ascii="仿宋" w:hAnsi="仿宋" w:eastAsia="仿宋" w:cs="仿宋"/>
          <w:bCs/>
          <w:sz w:val="28"/>
          <w:szCs w:val="28"/>
          <w:highlight w:val="none"/>
          <w:lang w:bidi="ar"/>
        </w:rPr>
        <w:t>项目</w:t>
      </w:r>
      <w:r>
        <w:rPr>
          <w:rFonts w:hint="eastAsia" w:ascii="仿宋" w:hAnsi="仿宋" w:eastAsia="仿宋" w:cs="仿宋"/>
          <w:bCs/>
          <w:sz w:val="28"/>
          <w:szCs w:val="28"/>
          <w:highlight w:val="none"/>
          <w:lang w:bidi="ar"/>
        </w:rPr>
        <w:t>产出从实际完成率、质量达标率、完成及时率三方面进行评价。其中实际完成率</w:t>
      </w:r>
      <w:r>
        <w:rPr>
          <w:rFonts w:hint="eastAsia" w:ascii="仿宋" w:hAnsi="仿宋" w:eastAsia="仿宋" w:cs="仿宋"/>
          <w:bCs/>
          <w:sz w:val="28"/>
          <w:szCs w:val="28"/>
          <w:highlight w:val="none"/>
          <w:lang w:val="en-US" w:eastAsia="zh-CN" w:bidi="ar"/>
        </w:rPr>
        <w:t>从</w:t>
      </w:r>
      <w:r>
        <w:rPr>
          <w:rFonts w:hint="eastAsia" w:ascii="仿宋" w:hAnsi="仿宋" w:eastAsia="仿宋" w:cs="仿宋"/>
          <w:bCs/>
          <w:sz w:val="28"/>
          <w:szCs w:val="28"/>
          <w:highlight w:val="none"/>
          <w:lang w:bidi="ar"/>
        </w:rPr>
        <w:t>企业军转干部生活补助完成人数</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企业军转干部体检完成人数</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企业军转干部春节慰问发放人数</w:t>
      </w:r>
      <w:r>
        <w:rPr>
          <w:rFonts w:hint="eastAsia" w:ascii="仿宋" w:hAnsi="仿宋" w:eastAsia="仿宋" w:cs="仿宋"/>
          <w:bCs/>
          <w:sz w:val="28"/>
          <w:szCs w:val="28"/>
          <w:highlight w:val="none"/>
          <w:lang w:val="en-US" w:eastAsia="zh-CN" w:bidi="ar"/>
        </w:rPr>
        <w:t>三个</w:t>
      </w:r>
      <w:r>
        <w:rPr>
          <w:rFonts w:hint="eastAsia" w:ascii="仿宋" w:hAnsi="仿宋" w:eastAsia="仿宋" w:cs="仿宋"/>
          <w:bCs/>
          <w:sz w:val="28"/>
          <w:szCs w:val="28"/>
          <w:highlight w:val="none"/>
          <w:lang w:bidi="ar"/>
        </w:rPr>
        <w:t>方面进行评价；质量达标率从体检补贴发放达标率</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生活补助发放达标率</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春节慰问补贴发放达标率</w:t>
      </w:r>
      <w:r>
        <w:rPr>
          <w:rFonts w:hint="eastAsia" w:ascii="仿宋" w:hAnsi="仿宋" w:eastAsia="仿宋" w:cs="仿宋"/>
          <w:bCs/>
          <w:sz w:val="28"/>
          <w:szCs w:val="28"/>
          <w:highlight w:val="none"/>
          <w:lang w:val="en-US" w:eastAsia="zh-CN" w:bidi="ar"/>
        </w:rPr>
        <w:t>三个</w:t>
      </w:r>
      <w:r>
        <w:rPr>
          <w:rFonts w:hint="eastAsia" w:ascii="仿宋" w:hAnsi="仿宋" w:eastAsia="仿宋" w:cs="仿宋"/>
          <w:bCs/>
          <w:sz w:val="28"/>
          <w:szCs w:val="28"/>
          <w:highlight w:val="none"/>
          <w:lang w:bidi="ar"/>
        </w:rPr>
        <w:t>方面进行评价；完成及时率从生活困难补贴发放完成及时率</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体检补贴完成及时程度</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春节慰问完成及时程度</w:t>
      </w:r>
      <w:r>
        <w:rPr>
          <w:rFonts w:hint="eastAsia" w:ascii="仿宋" w:hAnsi="仿宋" w:eastAsia="仿宋" w:cs="仿宋"/>
          <w:bCs/>
          <w:sz w:val="28"/>
          <w:szCs w:val="28"/>
          <w:highlight w:val="none"/>
          <w:lang w:val="en-US" w:eastAsia="zh-CN" w:bidi="ar"/>
        </w:rPr>
        <w:t>三个</w:t>
      </w:r>
      <w:r>
        <w:rPr>
          <w:rFonts w:hint="eastAsia" w:ascii="仿宋" w:hAnsi="仿宋" w:eastAsia="仿宋" w:cs="仿宋"/>
          <w:bCs/>
          <w:sz w:val="28"/>
          <w:szCs w:val="28"/>
          <w:highlight w:val="none"/>
          <w:lang w:bidi="ar"/>
        </w:rPr>
        <w:t>方面进行评价。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highlight w:val="none"/>
          <w:lang w:bidi="ar"/>
        </w:rPr>
      </w:pPr>
      <w:r>
        <w:rPr>
          <w:rFonts w:ascii="仿宋" w:hAnsi="仿宋" w:eastAsia="仿宋" w:cs="仿宋"/>
          <w:bCs/>
          <w:sz w:val="28"/>
          <w:szCs w:val="28"/>
          <w:highlight w:val="none"/>
          <w:lang w:bidi="ar"/>
        </w:rPr>
        <w:t>项目产出共设置</w:t>
      </w:r>
      <w:r>
        <w:rPr>
          <w:rFonts w:hint="eastAsia" w:ascii="仿宋" w:hAnsi="仿宋" w:eastAsia="仿宋" w:cs="仿宋"/>
          <w:bCs/>
          <w:sz w:val="28"/>
          <w:szCs w:val="28"/>
          <w:highlight w:val="none"/>
          <w:lang w:bidi="ar"/>
        </w:rPr>
        <w:t>3</w:t>
      </w:r>
      <w:r>
        <w:rPr>
          <w:rFonts w:ascii="仿宋" w:hAnsi="仿宋" w:eastAsia="仿宋" w:cs="仿宋"/>
          <w:bCs/>
          <w:sz w:val="28"/>
          <w:szCs w:val="28"/>
          <w:highlight w:val="none"/>
          <w:lang w:bidi="ar"/>
        </w:rPr>
        <w:t>个二级指标，</w:t>
      </w:r>
      <w:r>
        <w:rPr>
          <w:rFonts w:hint="eastAsia" w:ascii="仿宋" w:hAnsi="仿宋" w:eastAsia="仿宋" w:cs="仿宋"/>
          <w:bCs/>
          <w:sz w:val="28"/>
          <w:szCs w:val="28"/>
          <w:highlight w:val="none"/>
          <w:lang w:val="en-US" w:eastAsia="zh-CN" w:bidi="ar"/>
        </w:rPr>
        <w:t>9</w:t>
      </w:r>
      <w:r>
        <w:rPr>
          <w:rFonts w:ascii="仿宋" w:hAnsi="仿宋" w:eastAsia="仿宋" w:cs="仿宋"/>
          <w:bCs/>
          <w:sz w:val="28"/>
          <w:szCs w:val="28"/>
          <w:highlight w:val="none"/>
          <w:lang w:bidi="ar"/>
        </w:rPr>
        <w:t>个三级指标。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highlight w:val="none"/>
          <w:lang w:bidi="ar"/>
        </w:rPr>
      </w:pPr>
      <w:r>
        <w:rPr>
          <w:rFonts w:ascii="仿宋" w:hAnsi="仿宋" w:eastAsia="仿宋" w:cs="仿宋"/>
          <w:bCs/>
          <w:sz w:val="28"/>
          <w:szCs w:val="28"/>
          <w:highlight w:val="none"/>
          <w:lang w:bidi="ar"/>
        </w:rPr>
        <w:t>（4）效益类指标设置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项目</w:t>
      </w:r>
      <w:r>
        <w:rPr>
          <w:rFonts w:ascii="仿宋" w:hAnsi="仿宋" w:eastAsia="仿宋" w:cs="仿宋"/>
          <w:bCs/>
          <w:sz w:val="28"/>
          <w:szCs w:val="28"/>
          <w:highlight w:val="none"/>
          <w:lang w:bidi="ar"/>
        </w:rPr>
        <w:t>效</w:t>
      </w:r>
      <w:r>
        <w:rPr>
          <w:rFonts w:hint="eastAsia" w:ascii="仿宋" w:hAnsi="仿宋" w:eastAsia="仿宋" w:cs="仿宋"/>
          <w:bCs/>
          <w:sz w:val="28"/>
          <w:szCs w:val="28"/>
          <w:highlight w:val="none"/>
          <w:lang w:bidi="ar"/>
        </w:rPr>
        <w:t>益从社会效益、可持续影响、公众满意度三个方面进行评价。社会效益从提高企业军转干部生活幸福感</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维护社会稳定</w:t>
      </w:r>
      <w:r>
        <w:rPr>
          <w:rFonts w:hint="eastAsia" w:ascii="仿宋" w:hAnsi="仿宋" w:eastAsia="仿宋" w:cs="仿宋"/>
          <w:bCs/>
          <w:sz w:val="28"/>
          <w:szCs w:val="28"/>
          <w:highlight w:val="none"/>
          <w:lang w:eastAsia="zh-CN" w:bidi="ar"/>
        </w:rPr>
        <w:t>、</w:t>
      </w:r>
      <w:r>
        <w:rPr>
          <w:rFonts w:hint="eastAsia" w:ascii="仿宋" w:hAnsi="仿宋" w:eastAsia="仿宋" w:cs="仿宋"/>
          <w:bCs/>
          <w:sz w:val="28"/>
          <w:szCs w:val="28"/>
          <w:highlight w:val="none"/>
          <w:lang w:bidi="ar"/>
        </w:rPr>
        <w:t>提高收入水平</w:t>
      </w:r>
      <w:r>
        <w:rPr>
          <w:rFonts w:hint="eastAsia" w:ascii="仿宋" w:hAnsi="仿宋" w:eastAsia="仿宋" w:cs="仿宋"/>
          <w:bCs/>
          <w:sz w:val="28"/>
          <w:szCs w:val="28"/>
          <w:highlight w:val="none"/>
          <w:lang w:val="en-US" w:eastAsia="zh-CN" w:bidi="ar"/>
        </w:rPr>
        <w:t>三个</w:t>
      </w:r>
      <w:r>
        <w:rPr>
          <w:rFonts w:hint="eastAsia" w:ascii="仿宋" w:hAnsi="仿宋" w:eastAsia="仿宋" w:cs="仿宋"/>
          <w:bCs/>
          <w:sz w:val="28"/>
          <w:szCs w:val="28"/>
          <w:highlight w:val="none"/>
          <w:lang w:bidi="ar"/>
        </w:rPr>
        <w:t>方面进行评价；可持续影响从建立长效保障机制方面进行评价，公众满意度主要评价项目实施的满意度。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Cs/>
          <w:sz w:val="28"/>
          <w:szCs w:val="28"/>
          <w:highlight w:val="none"/>
          <w:lang w:bidi="ar"/>
        </w:rPr>
      </w:pPr>
      <w:r>
        <w:rPr>
          <w:rFonts w:hint="eastAsia" w:ascii="仿宋" w:hAnsi="仿宋" w:eastAsia="仿宋" w:cs="仿宋"/>
          <w:bCs/>
          <w:sz w:val="28"/>
          <w:szCs w:val="28"/>
          <w:highlight w:val="none"/>
          <w:lang w:bidi="ar"/>
        </w:rPr>
        <w:t>项目</w:t>
      </w:r>
      <w:r>
        <w:rPr>
          <w:rFonts w:ascii="仿宋" w:hAnsi="仿宋" w:eastAsia="仿宋" w:cs="仿宋"/>
          <w:bCs/>
          <w:sz w:val="28"/>
          <w:szCs w:val="28"/>
          <w:highlight w:val="none"/>
          <w:lang w:bidi="ar"/>
        </w:rPr>
        <w:t>效</w:t>
      </w:r>
      <w:r>
        <w:rPr>
          <w:rFonts w:hint="eastAsia" w:ascii="仿宋" w:hAnsi="仿宋" w:eastAsia="仿宋" w:cs="仿宋"/>
          <w:bCs/>
          <w:sz w:val="28"/>
          <w:szCs w:val="28"/>
          <w:highlight w:val="none"/>
          <w:lang w:bidi="ar"/>
        </w:rPr>
        <w:t>益</w:t>
      </w:r>
      <w:r>
        <w:rPr>
          <w:rFonts w:ascii="仿宋" w:hAnsi="仿宋" w:eastAsia="仿宋" w:cs="仿宋"/>
          <w:bCs/>
          <w:sz w:val="28"/>
          <w:szCs w:val="28"/>
          <w:highlight w:val="none"/>
          <w:lang w:bidi="ar"/>
        </w:rPr>
        <w:t>共设置</w:t>
      </w:r>
      <w:r>
        <w:rPr>
          <w:rFonts w:hint="eastAsia" w:ascii="仿宋" w:hAnsi="仿宋" w:eastAsia="仿宋" w:cs="仿宋"/>
          <w:bCs/>
          <w:sz w:val="28"/>
          <w:szCs w:val="28"/>
          <w:highlight w:val="none"/>
          <w:lang w:val="en-US" w:eastAsia="zh-CN" w:bidi="ar"/>
        </w:rPr>
        <w:t>3</w:t>
      </w:r>
      <w:r>
        <w:rPr>
          <w:rFonts w:ascii="仿宋" w:hAnsi="仿宋" w:eastAsia="仿宋" w:cs="仿宋"/>
          <w:bCs/>
          <w:sz w:val="28"/>
          <w:szCs w:val="28"/>
          <w:highlight w:val="none"/>
          <w:lang w:bidi="ar"/>
        </w:rPr>
        <w:t>个二级指标，</w:t>
      </w:r>
      <w:r>
        <w:rPr>
          <w:rFonts w:hint="eastAsia" w:ascii="仿宋" w:hAnsi="仿宋" w:eastAsia="仿宋" w:cs="仿宋"/>
          <w:bCs/>
          <w:sz w:val="28"/>
          <w:szCs w:val="28"/>
          <w:highlight w:val="none"/>
          <w:lang w:val="en-US" w:eastAsia="zh-CN" w:bidi="ar"/>
        </w:rPr>
        <w:t>5</w:t>
      </w:r>
      <w:r>
        <w:rPr>
          <w:rFonts w:ascii="仿宋" w:hAnsi="仿宋" w:eastAsia="仿宋" w:cs="仿宋"/>
          <w:bCs/>
          <w:sz w:val="28"/>
          <w:szCs w:val="28"/>
          <w:highlight w:val="none"/>
          <w:lang w:bidi="ar"/>
        </w:rPr>
        <w:t>个三级指标。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highlight w:val="none"/>
        </w:rPr>
      </w:pPr>
      <w:bookmarkStart w:id="96" w:name="_Toc1257_WPSOffice_Level2"/>
      <w:r>
        <w:rPr>
          <w:rFonts w:ascii="仿宋" w:hAnsi="仿宋" w:eastAsia="仿宋" w:cs="仿宋"/>
          <w:bCs/>
          <w:sz w:val="28"/>
          <w:szCs w:val="28"/>
          <w:highlight w:val="none"/>
          <w:lang w:bidi="ar"/>
        </w:rPr>
        <w:t>具体评价指标设置、权重、指标解释、评分依据、评分标准见附件1。</w:t>
      </w:r>
    </w:p>
    <w:p>
      <w:pPr>
        <w:keepNext w:val="0"/>
        <w:keepLines w:val="0"/>
        <w:pageBreakBefore w:val="0"/>
        <w:kinsoku/>
        <w:wordWrap/>
        <w:overflowPunct/>
        <w:topLinePunct w:val="0"/>
        <w:autoSpaceDE/>
        <w:autoSpaceDN/>
        <w:bidi w:val="0"/>
        <w:adjustRightInd/>
        <w:spacing w:line="600" w:lineRule="exact"/>
        <w:ind w:leftChars="200"/>
        <w:textAlignment w:val="auto"/>
        <w:outlineLvl w:val="1"/>
        <w:rPr>
          <w:rFonts w:hint="default" w:ascii="仿宋" w:hAnsi="仿宋" w:eastAsia="仿宋" w:cs="仿宋"/>
          <w:bCs/>
          <w:sz w:val="28"/>
          <w:szCs w:val="28"/>
          <w:lang w:val="en-US" w:eastAsia="zh-CN" w:bidi="ar"/>
        </w:rPr>
      </w:pPr>
      <w:bookmarkStart w:id="97" w:name="_Toc16890"/>
      <w:r>
        <w:rPr>
          <w:rFonts w:hint="default" w:ascii="仿宋" w:hAnsi="仿宋" w:eastAsia="仿宋" w:cs="仿宋"/>
          <w:b/>
          <w:bCs w:val="0"/>
          <w:sz w:val="28"/>
          <w:szCs w:val="28"/>
          <w:lang w:val="en-US" w:eastAsia="zh-CN" w:bidi="ar"/>
        </w:rPr>
        <w:t>（</w:t>
      </w:r>
      <w:r>
        <w:rPr>
          <w:rFonts w:hint="eastAsia" w:ascii="仿宋" w:hAnsi="仿宋" w:eastAsia="仿宋" w:cs="仿宋"/>
          <w:b/>
          <w:bCs w:val="0"/>
          <w:sz w:val="28"/>
          <w:szCs w:val="28"/>
          <w:lang w:val="en-US" w:eastAsia="zh-CN" w:bidi="ar"/>
        </w:rPr>
        <w:t>七</w:t>
      </w:r>
      <w:r>
        <w:rPr>
          <w:rFonts w:hint="default" w:ascii="仿宋" w:hAnsi="仿宋" w:eastAsia="仿宋" w:cs="仿宋"/>
          <w:b/>
          <w:bCs w:val="0"/>
          <w:sz w:val="28"/>
          <w:szCs w:val="28"/>
          <w:lang w:val="en-US" w:eastAsia="zh-CN" w:bidi="ar"/>
        </w:rPr>
        <w:t>）</w:t>
      </w:r>
      <w:r>
        <w:rPr>
          <w:rFonts w:hint="eastAsia" w:ascii="仿宋" w:hAnsi="仿宋" w:eastAsia="仿宋" w:cs="仿宋"/>
          <w:b/>
          <w:bCs w:val="0"/>
          <w:sz w:val="28"/>
          <w:szCs w:val="28"/>
          <w:lang w:val="en-US" w:eastAsia="zh-CN" w:bidi="ar"/>
        </w:rPr>
        <w:t>项目</w:t>
      </w:r>
      <w:r>
        <w:rPr>
          <w:rFonts w:hint="default" w:ascii="仿宋" w:hAnsi="仿宋" w:eastAsia="仿宋" w:cs="仿宋"/>
          <w:b/>
          <w:bCs w:val="0"/>
          <w:sz w:val="28"/>
          <w:szCs w:val="28"/>
          <w:lang w:val="en-US" w:eastAsia="zh-CN" w:bidi="ar"/>
        </w:rPr>
        <w:t>分值评级</w:t>
      </w:r>
      <w:bookmarkEnd w:id="96"/>
      <w:bookmarkEnd w:id="97"/>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rightChars="0" w:firstLine="560" w:firstLineChars="200"/>
        <w:jc w:val="both"/>
        <w:textAlignment w:val="auto"/>
        <w:outlineLvl w:val="9"/>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项目评价结果分为优、良、中、差四个档次，根据评价分值，确定评价对象对应的档次。具体分值与档次见下表：</w:t>
      </w:r>
    </w:p>
    <w:p>
      <w:pPr>
        <w:keepNext w:val="0"/>
        <w:keepLines w:val="0"/>
        <w:pageBreakBefore w:val="0"/>
        <w:kinsoku/>
        <w:wordWrap/>
        <w:overflowPunct/>
        <w:topLinePunct w:val="0"/>
        <w:autoSpaceDE/>
        <w:autoSpaceDN/>
        <w:bidi w:val="0"/>
        <w:adjustRightInd/>
        <w:spacing w:line="600" w:lineRule="exact"/>
        <w:ind w:firstLine="560" w:firstLineChars="200"/>
        <w:jc w:val="center"/>
        <w:textAlignment w:val="auto"/>
        <w:outlineLvl w:val="9"/>
        <w:rPr>
          <w:rFonts w:hint="default" w:ascii="仿宋" w:hAnsi="仿宋" w:eastAsia="仿宋" w:cs="仿宋"/>
          <w:b w:val="0"/>
          <w:bCs w:val="0"/>
          <w:kern w:val="2"/>
          <w:sz w:val="28"/>
          <w:szCs w:val="28"/>
          <w:lang w:val="en-US" w:eastAsia="zh-CN" w:bidi="ar-SA"/>
        </w:rPr>
      </w:pPr>
      <w:bookmarkStart w:id="98" w:name="_Toc30421_WPSOffice_Level2"/>
      <w:r>
        <w:rPr>
          <w:rFonts w:hint="default" w:ascii="仿宋" w:hAnsi="仿宋" w:eastAsia="仿宋" w:cs="仿宋"/>
          <w:b w:val="0"/>
          <w:bCs w:val="0"/>
          <w:kern w:val="2"/>
          <w:sz w:val="28"/>
          <w:szCs w:val="28"/>
          <w:lang w:val="en-US" w:eastAsia="zh-CN" w:bidi="ar-SA"/>
        </w:rPr>
        <w:t>评价分值与评价等级表</w:t>
      </w:r>
      <w:bookmarkEnd w:id="98"/>
    </w:p>
    <w:tbl>
      <w:tblPr>
        <w:tblStyle w:val="9"/>
        <w:tblW w:w="83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1541"/>
        <w:gridCol w:w="2170"/>
        <w:gridCol w:w="2170"/>
        <w:gridCol w:w="1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b/>
                <w:bCs/>
                <w:i w:val="0"/>
                <w:color w:val="000000"/>
                <w:kern w:val="0"/>
                <w:sz w:val="24"/>
                <w:szCs w:val="24"/>
                <w:u w:val="none"/>
                <w:lang w:val="en-US" w:eastAsia="zh-CN" w:bidi="ar"/>
              </w:rPr>
              <w:t>等级</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b/>
                <w:bCs/>
                <w:i w:val="0"/>
                <w:color w:val="000000"/>
                <w:kern w:val="0"/>
                <w:sz w:val="24"/>
                <w:szCs w:val="24"/>
                <w:u w:val="none"/>
                <w:lang w:val="en-US" w:eastAsia="zh-CN" w:bidi="ar"/>
              </w:rPr>
              <w:t>优</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b/>
                <w:bCs/>
                <w:i w:val="0"/>
                <w:color w:val="000000"/>
                <w:kern w:val="0"/>
                <w:sz w:val="24"/>
                <w:szCs w:val="24"/>
                <w:u w:val="none"/>
                <w:lang w:val="en-US" w:eastAsia="zh-CN" w:bidi="ar"/>
              </w:rPr>
              <w:t>良</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lang w:eastAsia="zh-CN"/>
              </w:rPr>
            </w:pPr>
            <w:r>
              <w:rPr>
                <w:rFonts w:hint="eastAsia" w:ascii="仿宋" w:hAnsi="仿宋" w:eastAsia="仿宋" w:cs="仿宋"/>
                <w:b/>
                <w:bCs/>
                <w:i w:val="0"/>
                <w:color w:val="000000"/>
                <w:kern w:val="0"/>
                <w:sz w:val="24"/>
                <w:szCs w:val="24"/>
                <w:u w:val="none"/>
                <w:lang w:val="en-US" w:eastAsia="zh-CN" w:bidi="ar"/>
              </w:rPr>
              <w:t>中</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lang w:eastAsia="zh-CN"/>
              </w:rPr>
            </w:pPr>
            <w:r>
              <w:rPr>
                <w:rFonts w:hint="eastAsia" w:ascii="仿宋" w:hAnsi="仿宋" w:eastAsia="仿宋" w:cs="仿宋"/>
                <w:b/>
                <w:bCs/>
                <w:i w:val="0"/>
                <w:color w:val="000000"/>
                <w:kern w:val="0"/>
                <w:sz w:val="24"/>
                <w:szCs w:val="24"/>
                <w:u w:val="none"/>
                <w:lang w:val="en-US" w:eastAsia="zh-CN" w:bidi="ar"/>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i w:val="0"/>
                <w:color w:val="000000"/>
                <w:kern w:val="0"/>
                <w:sz w:val="24"/>
                <w:szCs w:val="24"/>
                <w:u w:val="none"/>
                <w:lang w:val="en-US" w:eastAsia="zh-CN" w:bidi="ar"/>
              </w:rPr>
              <w:t>分值</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lang w:val="en-US" w:eastAsia="zh-CN"/>
              </w:rPr>
            </w:pPr>
            <w:r>
              <w:rPr>
                <w:rFonts w:hint="eastAsia" w:ascii="仿宋" w:hAnsi="仿宋" w:eastAsia="仿宋" w:cs="仿宋"/>
                <w:i w:val="0"/>
                <w:color w:val="000000"/>
                <w:kern w:val="0"/>
                <w:sz w:val="24"/>
                <w:szCs w:val="24"/>
                <w:u w:val="none"/>
                <w:lang w:val="en-US" w:eastAsia="zh-CN" w:bidi="ar"/>
              </w:rPr>
              <w:t>分值≥90</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i w:val="0"/>
                <w:color w:val="000000"/>
                <w:kern w:val="0"/>
                <w:sz w:val="24"/>
                <w:szCs w:val="24"/>
                <w:u w:val="none"/>
                <w:lang w:val="en-US" w:eastAsia="zh-CN" w:bidi="ar"/>
              </w:rPr>
              <w:t>80≤分值＜90</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i w:val="0"/>
                <w:color w:val="000000"/>
                <w:kern w:val="0"/>
                <w:sz w:val="24"/>
                <w:szCs w:val="24"/>
                <w:u w:val="none"/>
                <w:lang w:val="en-US" w:eastAsia="zh-CN" w:bidi="ar"/>
              </w:rPr>
              <w:t>60≤分值＜80</w:t>
            </w:r>
          </w:p>
        </w:tc>
        <w:tc>
          <w:tcPr>
            <w:tcW w:w="0" w:type="auto"/>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 w:hAnsi="仿宋" w:eastAsia="仿宋" w:cs="仿宋"/>
                <w:color w:val="000000"/>
                <w:kern w:val="0"/>
                <w:sz w:val="24"/>
                <w:szCs w:val="24"/>
                <w:highlight w:val="yellow"/>
              </w:rPr>
            </w:pPr>
            <w:r>
              <w:rPr>
                <w:rFonts w:hint="eastAsia" w:ascii="仿宋" w:hAnsi="仿宋" w:eastAsia="仿宋" w:cs="仿宋"/>
                <w:i w:val="0"/>
                <w:color w:val="000000"/>
                <w:kern w:val="0"/>
                <w:sz w:val="24"/>
                <w:szCs w:val="24"/>
                <w:u w:val="none"/>
                <w:lang w:val="en-US" w:eastAsia="zh-CN" w:bidi="ar"/>
              </w:rPr>
              <w:t>分值＜60</w:t>
            </w:r>
          </w:p>
        </w:tc>
      </w:tr>
    </w:tbl>
    <w:p>
      <w:pPr>
        <w:pStyle w:val="12"/>
        <w:keepNext w:val="0"/>
        <w:keepLines w:val="0"/>
        <w:pageBreakBefore w:val="0"/>
        <w:widowControl w:val="0"/>
        <w:kinsoku/>
        <w:wordWrap/>
        <w:overflowPunct/>
        <w:topLinePunct w:val="0"/>
        <w:autoSpaceDE/>
        <w:autoSpaceDN/>
        <w:bidi w:val="0"/>
        <w:spacing w:line="600" w:lineRule="exact"/>
        <w:ind w:firstLine="562"/>
        <w:textAlignment w:val="auto"/>
        <w:outlineLvl w:val="0"/>
        <w:rPr>
          <w:rFonts w:ascii="仿宋" w:hAnsi="仿宋" w:eastAsia="仿宋"/>
          <w:b/>
        </w:rPr>
      </w:pPr>
      <w:bookmarkStart w:id="99" w:name="_Toc15594"/>
      <w:r>
        <w:rPr>
          <w:rFonts w:hint="eastAsia" w:ascii="仿宋" w:hAnsi="仿宋" w:eastAsia="仿宋" w:cs="仿宋"/>
          <w:b/>
          <w:bCs w:val="0"/>
          <w:color w:val="000000"/>
          <w:sz w:val="28"/>
          <w:szCs w:val="28"/>
          <w:highlight w:val="none"/>
          <w:lang w:val="en-US" w:eastAsia="zh-CN"/>
        </w:rPr>
        <w:t>三、</w:t>
      </w:r>
      <w:bookmarkStart w:id="100" w:name="_Toc17147_WPSOffice_Level1"/>
      <w:bookmarkStart w:id="101" w:name="_Toc23522_WPSOffice_Level1"/>
      <w:bookmarkStart w:id="102" w:name="_Toc19816_WPSOffice_Level1"/>
      <w:bookmarkStart w:id="103" w:name="_Toc10483_WPSOffice_Level1"/>
      <w:bookmarkStart w:id="104" w:name="_Toc29054_WPSOffice_Level1"/>
      <w:bookmarkStart w:id="105" w:name="_Toc19468_WPSOffice_Level1"/>
      <w:bookmarkStart w:id="106" w:name="_Toc14295_WPSOffice_Level1"/>
      <w:r>
        <w:rPr>
          <w:rFonts w:hint="eastAsia" w:ascii="仿宋" w:hAnsi="仿宋" w:eastAsia="仿宋"/>
          <w:b/>
          <w:lang w:eastAsia="zh-CN"/>
        </w:rPr>
        <w:t>综合评价情况</w:t>
      </w:r>
      <w:r>
        <w:rPr>
          <w:rFonts w:hint="eastAsia" w:ascii="仿宋" w:hAnsi="仿宋" w:eastAsia="仿宋"/>
          <w:b/>
        </w:rPr>
        <w:t>及评价结论</w:t>
      </w:r>
      <w:bookmarkEnd w:id="99"/>
      <w:bookmarkEnd w:id="100"/>
      <w:bookmarkEnd w:id="101"/>
      <w:bookmarkEnd w:id="102"/>
      <w:bookmarkEnd w:id="103"/>
      <w:bookmarkEnd w:id="104"/>
      <w:bookmarkEnd w:id="105"/>
      <w:bookmarkEnd w:id="106"/>
    </w:p>
    <w:p>
      <w:pPr>
        <w:pStyle w:val="12"/>
        <w:keepNext w:val="0"/>
        <w:keepLines w:val="0"/>
        <w:pageBreakBefore w:val="0"/>
        <w:widowControl w:val="0"/>
        <w:kinsoku/>
        <w:wordWrap/>
        <w:overflowPunct/>
        <w:topLinePunct w:val="0"/>
        <w:autoSpaceDE/>
        <w:autoSpaceDN/>
        <w:bidi w:val="0"/>
        <w:spacing w:line="600" w:lineRule="exact"/>
        <w:ind w:firstLine="562"/>
        <w:textAlignment w:val="auto"/>
        <w:outlineLvl w:val="1"/>
        <w:rPr>
          <w:rFonts w:ascii="仿宋" w:hAnsi="仿宋" w:eastAsia="仿宋"/>
          <w:b/>
        </w:rPr>
      </w:pPr>
      <w:bookmarkStart w:id="107" w:name="_Toc18405_WPSOffice_Level2"/>
      <w:bookmarkStart w:id="108" w:name="_Toc18277_WPSOffice_Level2"/>
      <w:bookmarkStart w:id="109" w:name="_Toc23770_WPSOffice_Level2"/>
      <w:bookmarkStart w:id="110" w:name="_Toc6092_WPSOffice_Level2"/>
      <w:bookmarkStart w:id="111" w:name="_Toc17155_WPSOffice_Level2"/>
      <w:bookmarkStart w:id="112" w:name="_Toc9978_WPSOffice_Level2"/>
      <w:bookmarkStart w:id="113" w:name="_Toc11521_WPSOffice_Level2"/>
      <w:bookmarkStart w:id="114" w:name="_Toc11387_WPSOffice_Level2"/>
      <w:bookmarkStart w:id="115" w:name="_Toc22127_WPSOffice_Level2"/>
      <w:bookmarkStart w:id="116" w:name="_Toc875"/>
      <w:r>
        <w:rPr>
          <w:rFonts w:hint="eastAsia" w:ascii="仿宋" w:hAnsi="仿宋" w:eastAsia="仿宋"/>
          <w:b/>
        </w:rPr>
        <w:t>（一）</w:t>
      </w:r>
      <w:bookmarkEnd w:id="107"/>
      <w:bookmarkEnd w:id="108"/>
      <w:bookmarkEnd w:id="109"/>
      <w:bookmarkEnd w:id="110"/>
      <w:bookmarkEnd w:id="111"/>
      <w:bookmarkEnd w:id="112"/>
      <w:bookmarkEnd w:id="113"/>
      <w:bookmarkEnd w:id="114"/>
      <w:bookmarkEnd w:id="115"/>
      <w:r>
        <w:rPr>
          <w:rFonts w:hint="eastAsia" w:ascii="仿宋" w:hAnsi="仿宋" w:eastAsia="仿宋"/>
          <w:b/>
          <w:lang w:eastAsia="zh-CN"/>
        </w:rPr>
        <w:t>综合评价情况</w:t>
      </w:r>
      <w:bookmarkEnd w:id="116"/>
    </w:p>
    <w:p>
      <w:pPr>
        <w:pStyle w:val="12"/>
        <w:keepNext w:val="0"/>
        <w:keepLines w:val="0"/>
        <w:pageBreakBefore w:val="0"/>
        <w:widowControl w:val="0"/>
        <w:kinsoku/>
        <w:wordWrap/>
        <w:overflowPunct/>
        <w:topLinePunct w:val="0"/>
        <w:autoSpaceDE/>
        <w:autoSpaceDN/>
        <w:bidi w:val="0"/>
        <w:spacing w:line="600" w:lineRule="exact"/>
        <w:ind w:firstLine="560"/>
        <w:textAlignment w:val="auto"/>
        <w:outlineLvl w:val="9"/>
        <w:rPr>
          <w:rFonts w:ascii="仿宋" w:hAnsi="仿宋" w:eastAsia="仿宋"/>
          <w:highlight w:val="none"/>
        </w:rPr>
      </w:pPr>
      <w:r>
        <w:rPr>
          <w:rFonts w:hint="eastAsia" w:ascii="仿宋" w:hAnsi="仿宋" w:eastAsia="仿宋"/>
        </w:rPr>
        <w:t>绩效评价项目组通过实施数据采集、现场核查、问卷调查、重点访谈、汇总分析等程序，依据相关文件和经审定的评价指标体系及评分标准，对</w:t>
      </w:r>
      <w:r>
        <w:rPr>
          <w:rFonts w:hint="eastAsia" w:ascii="仿宋" w:hAnsi="仿宋" w:eastAsia="仿宋"/>
          <w:lang w:val="en-US" w:eastAsia="zh-CN"/>
        </w:rPr>
        <w:t>临猗县2020年企业军转干解困资金</w:t>
      </w:r>
      <w:r>
        <w:rPr>
          <w:rFonts w:hint="eastAsia" w:ascii="仿宋" w:hAnsi="仿宋" w:eastAsia="仿宋"/>
        </w:rPr>
        <w:t>进行客观评价，最终结果</w:t>
      </w:r>
      <w:r>
        <w:rPr>
          <w:rFonts w:hint="eastAsia" w:ascii="仿宋" w:hAnsi="仿宋" w:eastAsia="仿宋"/>
          <w:highlight w:val="none"/>
        </w:rPr>
        <w:t>为：总得分为</w:t>
      </w:r>
      <w:r>
        <w:rPr>
          <w:rFonts w:hint="eastAsia" w:ascii="仿宋" w:hAnsi="仿宋" w:eastAsia="仿宋"/>
          <w:highlight w:val="none"/>
          <w:lang w:val="en-US" w:eastAsia="zh-CN"/>
        </w:rPr>
        <w:t>88.92</w:t>
      </w:r>
      <w:r>
        <w:rPr>
          <w:rFonts w:hint="eastAsia" w:ascii="仿宋" w:hAnsi="仿宋" w:eastAsia="仿宋"/>
          <w:highlight w:val="none"/>
        </w:rPr>
        <w:t>分，绩效评级为“</w:t>
      </w:r>
      <w:r>
        <w:rPr>
          <w:rFonts w:hint="eastAsia" w:ascii="仿宋" w:hAnsi="仿宋" w:eastAsia="仿宋"/>
          <w:highlight w:val="none"/>
          <w:lang w:val="en-US" w:eastAsia="zh-CN"/>
        </w:rPr>
        <w:t>良</w:t>
      </w:r>
      <w:r>
        <w:rPr>
          <w:rFonts w:hint="eastAsia" w:ascii="仿宋" w:hAnsi="仿宋" w:eastAsia="仿宋"/>
          <w:highlight w:val="none"/>
        </w:rPr>
        <w:t>”，各指标详细打分情况见附件1。具体得分情况见下表：</w:t>
      </w:r>
    </w:p>
    <w:p>
      <w:pPr>
        <w:pStyle w:val="13"/>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600" w:lineRule="exact"/>
        <w:ind w:firstLine="0"/>
        <w:jc w:val="center"/>
        <w:textAlignment w:val="auto"/>
        <w:outlineLvl w:val="9"/>
        <w:rPr>
          <w:rFonts w:ascii="仿宋" w:hAnsi="仿宋" w:eastAsia="仿宋" w:cs="楷体_GB2312"/>
          <w:b/>
          <w:bCs/>
          <w:color w:val="auto"/>
          <w:szCs w:val="24"/>
          <w:lang w:val="zh-TW"/>
        </w:rPr>
      </w:pPr>
      <w:bookmarkStart w:id="117" w:name="_Toc5892_WPSOffice_Level2"/>
      <w:bookmarkStart w:id="118" w:name="_Toc30903_WPSOffice_Level2"/>
      <w:bookmarkStart w:id="119" w:name="_Toc15796_WPSOffice_Level2"/>
      <w:bookmarkStart w:id="120" w:name="_Toc8893_WPSOffice_Level2"/>
      <w:bookmarkStart w:id="121" w:name="_Toc19598_WPSOffice_Level2"/>
      <w:bookmarkStart w:id="122" w:name="_Toc17956_WPSOffice_Level2"/>
      <w:bookmarkStart w:id="123" w:name="_Toc9954_WPSOffice_Level2"/>
      <w:bookmarkStart w:id="124" w:name="_Toc7889_WPSOffice_Level2"/>
      <w:bookmarkStart w:id="125" w:name="_Toc6413_WPSOffice_Level2"/>
      <w:bookmarkStart w:id="126" w:name="_Toc31966_WPSOffice_Level2"/>
      <w:r>
        <w:rPr>
          <w:rFonts w:hint="eastAsia" w:ascii="仿宋" w:hAnsi="仿宋" w:eastAsia="仿宋" w:cs="楷体_GB2312"/>
          <w:b/>
          <w:bCs/>
          <w:color w:val="auto"/>
          <w:szCs w:val="24"/>
          <w:lang w:val="zh-TW"/>
        </w:rPr>
        <w:t xml:space="preserve">  </w:t>
      </w:r>
      <w:r>
        <w:rPr>
          <w:rFonts w:hint="eastAsia" w:ascii="仿宋" w:hAnsi="仿宋" w:eastAsia="仿宋" w:cs="楷体_GB2312"/>
          <w:b/>
          <w:bCs/>
          <w:color w:val="auto"/>
          <w:szCs w:val="24"/>
          <w:lang w:val="zh-TW" w:eastAsia="zh-TW"/>
        </w:rPr>
        <w:t>项目绩效评价得分表</w:t>
      </w:r>
      <w:bookmarkEnd w:id="117"/>
      <w:bookmarkEnd w:id="118"/>
      <w:bookmarkEnd w:id="119"/>
      <w:bookmarkEnd w:id="120"/>
      <w:bookmarkEnd w:id="121"/>
      <w:bookmarkEnd w:id="122"/>
      <w:bookmarkEnd w:id="123"/>
      <w:bookmarkEnd w:id="124"/>
      <w:bookmarkEnd w:id="125"/>
      <w:bookmarkEnd w:id="126"/>
    </w:p>
    <w:tbl>
      <w:tblPr>
        <w:tblStyle w:val="9"/>
        <w:tblW w:w="83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0"/>
        <w:gridCol w:w="1566"/>
        <w:gridCol w:w="1383"/>
        <w:gridCol w:w="1383"/>
        <w:gridCol w:w="1383"/>
        <w:gridCol w:w="1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1240" w:type="dxa"/>
            <w:shd w:val="clear" w:color="auto" w:fill="B3B3B3"/>
            <w:vAlign w:val="center"/>
          </w:tcPr>
          <w:p>
            <w:pPr>
              <w:widowControl/>
              <w:snapToGrid w:val="0"/>
              <w:spacing w:line="0" w:lineRule="atLeast"/>
              <w:jc w:val="center"/>
              <w:outlineLvl w:val="9"/>
              <w:rPr>
                <w:rFonts w:ascii="仿宋" w:hAnsi="仿宋" w:eastAsia="仿宋" w:cs="仿宋"/>
                <w:sz w:val="24"/>
              </w:rPr>
            </w:pPr>
            <w:r>
              <w:rPr>
                <w:rFonts w:hint="eastAsia" w:ascii="仿宋" w:hAnsi="仿宋" w:eastAsia="仿宋" w:cs="仿宋"/>
                <w:b/>
                <w:bCs/>
                <w:kern w:val="0"/>
                <w:sz w:val="24"/>
                <w:lang w:val="zh-TW" w:eastAsia="zh-TW"/>
              </w:rPr>
              <w:t>指标</w:t>
            </w:r>
          </w:p>
        </w:tc>
        <w:tc>
          <w:tcPr>
            <w:tcW w:w="1566" w:type="dxa"/>
            <w:shd w:val="clear" w:color="auto" w:fill="B3B3B3"/>
            <w:vAlign w:val="center"/>
          </w:tcPr>
          <w:p>
            <w:pPr>
              <w:widowControl/>
              <w:snapToGrid w:val="0"/>
              <w:spacing w:line="0" w:lineRule="atLeast"/>
              <w:jc w:val="center"/>
              <w:outlineLvl w:val="9"/>
              <w:rPr>
                <w:rFonts w:hint="eastAsia" w:ascii="仿宋" w:hAnsi="仿宋" w:eastAsia="仿宋" w:cs="仿宋"/>
                <w:b/>
                <w:bCs/>
                <w:kern w:val="0"/>
                <w:sz w:val="24"/>
                <w:lang w:val="zh-TW" w:eastAsia="zh-CN"/>
              </w:rPr>
            </w:pPr>
            <w:r>
              <w:rPr>
                <w:rFonts w:hint="eastAsia" w:ascii="仿宋" w:hAnsi="仿宋" w:eastAsia="仿宋" w:cs="仿宋"/>
                <w:b/>
                <w:bCs/>
                <w:kern w:val="0"/>
                <w:sz w:val="24"/>
                <w:lang w:val="en-US" w:eastAsia="zh-CN"/>
              </w:rPr>
              <w:t>决策</w:t>
            </w:r>
          </w:p>
        </w:tc>
        <w:tc>
          <w:tcPr>
            <w:tcW w:w="1383" w:type="dxa"/>
            <w:shd w:val="clear" w:color="auto" w:fill="B3B3B3"/>
            <w:vAlign w:val="center"/>
          </w:tcPr>
          <w:p>
            <w:pPr>
              <w:widowControl/>
              <w:snapToGrid w:val="0"/>
              <w:spacing w:line="0" w:lineRule="atLeast"/>
              <w:jc w:val="center"/>
              <w:outlineLvl w:val="9"/>
              <w:rPr>
                <w:rFonts w:ascii="仿宋" w:hAnsi="仿宋" w:eastAsia="仿宋" w:cs="仿宋"/>
                <w:b/>
                <w:bCs/>
                <w:kern w:val="0"/>
                <w:sz w:val="24"/>
                <w:lang w:val="zh-TW"/>
              </w:rPr>
            </w:pPr>
            <w:r>
              <w:rPr>
                <w:rFonts w:hint="eastAsia" w:ascii="仿宋" w:hAnsi="仿宋" w:eastAsia="仿宋" w:cs="仿宋"/>
                <w:b/>
                <w:bCs/>
                <w:kern w:val="0"/>
                <w:sz w:val="24"/>
                <w:lang w:val="zh-TW"/>
              </w:rPr>
              <w:t>过程</w:t>
            </w:r>
          </w:p>
        </w:tc>
        <w:tc>
          <w:tcPr>
            <w:tcW w:w="1383" w:type="dxa"/>
            <w:shd w:val="clear" w:color="auto" w:fill="B3B3B3"/>
            <w:vAlign w:val="center"/>
          </w:tcPr>
          <w:p>
            <w:pPr>
              <w:widowControl/>
              <w:snapToGrid w:val="0"/>
              <w:spacing w:line="0" w:lineRule="atLeast"/>
              <w:jc w:val="center"/>
              <w:outlineLvl w:val="9"/>
              <w:rPr>
                <w:rFonts w:ascii="仿宋" w:hAnsi="仿宋" w:eastAsia="仿宋" w:cs="仿宋"/>
                <w:b/>
                <w:bCs/>
                <w:kern w:val="0"/>
                <w:sz w:val="24"/>
                <w:lang w:val="zh-TW"/>
              </w:rPr>
            </w:pPr>
            <w:r>
              <w:rPr>
                <w:rFonts w:hint="eastAsia" w:ascii="仿宋" w:hAnsi="仿宋" w:eastAsia="仿宋" w:cs="仿宋"/>
                <w:b/>
                <w:bCs/>
                <w:kern w:val="0"/>
                <w:sz w:val="24"/>
                <w:lang w:val="zh-TW"/>
              </w:rPr>
              <w:t>产出</w:t>
            </w:r>
          </w:p>
        </w:tc>
        <w:tc>
          <w:tcPr>
            <w:tcW w:w="1383" w:type="dxa"/>
            <w:shd w:val="clear" w:color="auto" w:fill="B3B3B3"/>
            <w:vAlign w:val="center"/>
          </w:tcPr>
          <w:p>
            <w:pPr>
              <w:widowControl/>
              <w:snapToGrid w:val="0"/>
              <w:spacing w:line="0" w:lineRule="atLeast"/>
              <w:jc w:val="center"/>
              <w:outlineLvl w:val="9"/>
              <w:rPr>
                <w:rFonts w:ascii="仿宋" w:hAnsi="仿宋" w:eastAsia="仿宋" w:cs="仿宋"/>
                <w:b/>
                <w:bCs/>
                <w:kern w:val="0"/>
                <w:sz w:val="24"/>
                <w:lang w:val="zh-TW"/>
              </w:rPr>
            </w:pPr>
            <w:r>
              <w:rPr>
                <w:rFonts w:hint="eastAsia" w:ascii="仿宋" w:hAnsi="仿宋" w:eastAsia="仿宋" w:cs="仿宋"/>
                <w:b/>
                <w:bCs/>
                <w:kern w:val="0"/>
                <w:sz w:val="24"/>
                <w:lang w:val="zh-TW"/>
              </w:rPr>
              <w:t>效益</w:t>
            </w:r>
          </w:p>
        </w:tc>
        <w:tc>
          <w:tcPr>
            <w:tcW w:w="1383" w:type="dxa"/>
            <w:shd w:val="clear" w:color="auto" w:fill="B3B3B3"/>
            <w:vAlign w:val="center"/>
          </w:tcPr>
          <w:p>
            <w:pPr>
              <w:widowControl/>
              <w:snapToGrid w:val="0"/>
              <w:spacing w:line="0" w:lineRule="atLeast"/>
              <w:jc w:val="center"/>
              <w:outlineLvl w:val="9"/>
              <w:rPr>
                <w:rFonts w:ascii="仿宋" w:hAnsi="仿宋" w:eastAsia="仿宋" w:cs="仿宋"/>
                <w:b/>
                <w:bCs/>
                <w:kern w:val="0"/>
                <w:sz w:val="24"/>
                <w:lang w:val="zh-TW" w:eastAsia="zh-TW"/>
              </w:rPr>
            </w:pPr>
            <w:r>
              <w:rPr>
                <w:rFonts w:hint="eastAsia" w:ascii="仿宋" w:hAnsi="仿宋" w:eastAsia="仿宋" w:cs="仿宋"/>
                <w:b/>
                <w:bCs/>
                <w:kern w:val="0"/>
                <w:sz w:val="24"/>
                <w:lang w:val="zh-TW" w:eastAsia="zh-TW"/>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1240" w:type="dxa"/>
            <w:vAlign w:val="center"/>
          </w:tcPr>
          <w:p>
            <w:pPr>
              <w:widowControl/>
              <w:snapToGrid w:val="0"/>
              <w:spacing w:line="0" w:lineRule="atLeast"/>
              <w:jc w:val="center"/>
              <w:outlineLvl w:val="9"/>
              <w:rPr>
                <w:rFonts w:ascii="仿宋" w:hAnsi="仿宋" w:eastAsia="仿宋" w:cs="仿宋"/>
                <w:sz w:val="24"/>
              </w:rPr>
            </w:pPr>
            <w:r>
              <w:rPr>
                <w:rFonts w:hint="eastAsia" w:ascii="仿宋" w:hAnsi="仿宋" w:eastAsia="仿宋" w:cs="仿宋"/>
                <w:b/>
                <w:bCs/>
                <w:kern w:val="0"/>
                <w:sz w:val="24"/>
                <w:lang w:val="zh-TW" w:eastAsia="zh-TW"/>
              </w:rPr>
              <w:t>权重</w:t>
            </w:r>
          </w:p>
        </w:tc>
        <w:tc>
          <w:tcPr>
            <w:tcW w:w="1566"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20.00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20.00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30.00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30.00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1240" w:type="dxa"/>
            <w:vAlign w:val="center"/>
          </w:tcPr>
          <w:p>
            <w:pPr>
              <w:widowControl/>
              <w:snapToGrid w:val="0"/>
              <w:spacing w:line="0" w:lineRule="atLeast"/>
              <w:jc w:val="center"/>
              <w:outlineLvl w:val="9"/>
              <w:rPr>
                <w:rFonts w:ascii="仿宋" w:hAnsi="仿宋" w:eastAsia="仿宋" w:cs="仿宋"/>
                <w:sz w:val="24"/>
              </w:rPr>
            </w:pPr>
            <w:r>
              <w:rPr>
                <w:rFonts w:hint="eastAsia" w:ascii="仿宋" w:hAnsi="仿宋" w:eastAsia="仿宋" w:cs="仿宋"/>
                <w:b/>
                <w:bCs/>
                <w:kern w:val="0"/>
                <w:sz w:val="24"/>
                <w:lang w:val="zh-TW" w:eastAsia="zh-TW"/>
              </w:rPr>
              <w:t>分值</w:t>
            </w:r>
          </w:p>
        </w:tc>
        <w:tc>
          <w:tcPr>
            <w:tcW w:w="1566"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18.00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16.30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25.15</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29.47</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88.92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40" w:type="dxa"/>
            <w:vAlign w:val="center"/>
          </w:tcPr>
          <w:p>
            <w:pPr>
              <w:widowControl/>
              <w:snapToGrid w:val="0"/>
              <w:spacing w:line="0" w:lineRule="atLeast"/>
              <w:jc w:val="center"/>
              <w:outlineLvl w:val="9"/>
              <w:rPr>
                <w:rFonts w:ascii="仿宋" w:hAnsi="仿宋" w:eastAsia="仿宋" w:cs="仿宋"/>
                <w:sz w:val="24"/>
              </w:rPr>
            </w:pPr>
            <w:r>
              <w:rPr>
                <w:rFonts w:hint="eastAsia" w:ascii="仿宋" w:hAnsi="仿宋" w:eastAsia="仿宋" w:cs="仿宋"/>
                <w:b/>
                <w:bCs/>
                <w:kern w:val="0"/>
                <w:sz w:val="24"/>
                <w:lang w:val="zh-TW" w:eastAsia="zh-TW"/>
              </w:rPr>
              <w:t>得分率</w:t>
            </w:r>
          </w:p>
        </w:tc>
        <w:tc>
          <w:tcPr>
            <w:tcW w:w="1566"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90.00%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81.50%</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83.83%</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98.23%</w:t>
            </w:r>
          </w:p>
        </w:tc>
        <w:tc>
          <w:tcPr>
            <w:tcW w:w="1383" w:type="dxa"/>
            <w:vAlign w:val="center"/>
          </w:tcPr>
          <w:p>
            <w:pPr>
              <w:widowControl/>
              <w:snapToGrid w:val="0"/>
              <w:spacing w:line="0" w:lineRule="atLeast"/>
              <w:ind w:right="189" w:rightChars="90"/>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 xml:space="preserve">  88.92%</w:t>
            </w:r>
          </w:p>
        </w:tc>
      </w:tr>
    </w:tbl>
    <w:p>
      <w:pPr>
        <w:pStyle w:val="12"/>
        <w:spacing w:line="560" w:lineRule="exact"/>
        <w:ind w:firstLine="562"/>
        <w:outlineLvl w:val="1"/>
        <w:rPr>
          <w:rFonts w:ascii="仿宋" w:hAnsi="仿宋" w:eastAsia="仿宋"/>
          <w:b/>
        </w:rPr>
      </w:pPr>
      <w:bookmarkStart w:id="127" w:name="_Toc30705_WPSOffice_Level2"/>
      <w:bookmarkStart w:id="128" w:name="_Toc16468_WPSOffice_Level2"/>
      <w:bookmarkStart w:id="129" w:name="_Toc13565_WPSOffice_Level2"/>
      <w:bookmarkStart w:id="130" w:name="_Toc6205_WPSOffice_Level2"/>
      <w:bookmarkStart w:id="131" w:name="_Toc29108_WPSOffice_Level2"/>
      <w:bookmarkStart w:id="132" w:name="_Toc24529_WPSOffice_Level2"/>
      <w:bookmarkStart w:id="133" w:name="_Toc31433_WPSOffice_Level2"/>
      <w:bookmarkStart w:id="134" w:name="_Toc2356_WPSOffice_Level2"/>
      <w:bookmarkStart w:id="135" w:name="_Toc17477_WPSOffice_Level2"/>
      <w:bookmarkStart w:id="136" w:name="_Toc9578"/>
      <w:r>
        <w:rPr>
          <w:rFonts w:hint="eastAsia" w:ascii="仿宋" w:hAnsi="仿宋" w:eastAsia="仿宋"/>
          <w:b/>
        </w:rPr>
        <w:t>（二）评价结论</w:t>
      </w:r>
      <w:bookmarkEnd w:id="127"/>
      <w:bookmarkEnd w:id="128"/>
      <w:bookmarkEnd w:id="129"/>
      <w:bookmarkEnd w:id="130"/>
      <w:bookmarkEnd w:id="131"/>
      <w:bookmarkEnd w:id="132"/>
      <w:bookmarkEnd w:id="133"/>
      <w:bookmarkEnd w:id="134"/>
      <w:bookmarkEnd w:id="135"/>
      <w:bookmarkEnd w:id="136"/>
    </w:p>
    <w:p>
      <w:pPr>
        <w:pStyle w:val="12"/>
        <w:numPr>
          <w:ilvl w:val="0"/>
          <w:numId w:val="0"/>
        </w:numPr>
        <w:spacing w:line="560" w:lineRule="exact"/>
        <w:ind w:firstLine="560" w:firstLineChars="200"/>
        <w:outlineLvl w:val="9"/>
        <w:rPr>
          <w:rFonts w:hint="eastAsia" w:ascii="仿宋" w:hAnsi="仿宋" w:eastAsia="仿宋"/>
          <w:highlight w:val="none"/>
        </w:rPr>
      </w:pPr>
      <w:r>
        <w:rPr>
          <w:rFonts w:hint="eastAsia" w:ascii="仿宋" w:hAnsi="仿宋" w:eastAsia="仿宋"/>
          <w:highlight w:val="none"/>
        </w:rPr>
        <w:t>经过对</w:t>
      </w:r>
      <w:r>
        <w:rPr>
          <w:rFonts w:hint="eastAsia" w:ascii="仿宋" w:hAnsi="仿宋" w:eastAsia="仿宋"/>
          <w:highlight w:val="none"/>
          <w:lang w:val="en-US" w:eastAsia="zh-CN"/>
        </w:rPr>
        <w:t>临猗县2020年企业军转干解困资金</w:t>
      </w:r>
      <w:r>
        <w:rPr>
          <w:rFonts w:hint="eastAsia" w:ascii="仿宋" w:hAnsi="仿宋" w:eastAsia="仿宋"/>
          <w:highlight w:val="none"/>
        </w:rPr>
        <w:t>的</w:t>
      </w:r>
      <w:r>
        <w:rPr>
          <w:rFonts w:hint="eastAsia" w:ascii="仿宋" w:hAnsi="仿宋" w:eastAsia="仿宋"/>
          <w:highlight w:val="none"/>
          <w:lang w:val="en-US" w:eastAsia="zh-CN"/>
        </w:rPr>
        <w:t>决策</w:t>
      </w:r>
      <w:r>
        <w:rPr>
          <w:rFonts w:hint="eastAsia" w:ascii="仿宋" w:hAnsi="仿宋" w:eastAsia="仿宋"/>
          <w:highlight w:val="none"/>
        </w:rPr>
        <w:t>、过程、产出和效益的综合评价，得出以下结论：</w:t>
      </w:r>
    </w:p>
    <w:p>
      <w:pPr>
        <w:numPr>
          <w:ilvl w:val="0"/>
          <w:numId w:val="0"/>
        </w:numPr>
        <w:adjustRightInd w:val="0"/>
        <w:snapToGrid w:val="0"/>
        <w:spacing w:line="560" w:lineRule="exact"/>
        <w:ind w:firstLine="560" w:firstLineChars="200"/>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kern w:val="2"/>
          <w:sz w:val="28"/>
          <w:szCs w:val="28"/>
          <w:lang w:val="en-US" w:eastAsia="zh-CN" w:bidi="ar-SA"/>
        </w:rPr>
        <w:t>1.决策：该项目决策依据充分、绩效目标合理，</w:t>
      </w:r>
      <w:r>
        <w:rPr>
          <w:rFonts w:hint="eastAsia" w:ascii="仿宋" w:hAnsi="仿宋" w:eastAsia="仿宋" w:cs="仿宋"/>
          <w:b w:val="0"/>
          <w:bCs/>
          <w:sz w:val="28"/>
          <w:szCs w:val="28"/>
          <w:highlight w:val="none"/>
          <w:lang w:val="en-US" w:eastAsia="zh-CN"/>
        </w:rPr>
        <w:t>资金预算编制科学合理，资金分配额度合理，除</w:t>
      </w:r>
      <w:r>
        <w:rPr>
          <w:rFonts w:hint="eastAsia" w:ascii="仿宋" w:hAnsi="仿宋" w:eastAsia="仿宋" w:cs="仿宋"/>
          <w:b w:val="0"/>
          <w:bCs/>
          <w:kern w:val="2"/>
          <w:sz w:val="28"/>
          <w:szCs w:val="28"/>
          <w:lang w:val="en-US" w:eastAsia="zh-CN" w:bidi="ar-SA"/>
        </w:rPr>
        <w:t>绩效指标产出数量设置不合理，其他指标均符合要求</w:t>
      </w:r>
      <w:r>
        <w:rPr>
          <w:rFonts w:hint="eastAsia" w:ascii="仿宋" w:hAnsi="仿宋" w:eastAsia="仿宋" w:cs="仿宋"/>
          <w:b w:val="0"/>
          <w:bCs/>
          <w:sz w:val="28"/>
          <w:szCs w:val="28"/>
          <w:highlight w:val="none"/>
          <w:lang w:val="en-US" w:eastAsia="zh-CN"/>
        </w:rPr>
        <w:t xml:space="preserve">。 </w:t>
      </w:r>
    </w:p>
    <w:p>
      <w:pPr>
        <w:numPr>
          <w:ilvl w:val="0"/>
          <w:numId w:val="0"/>
        </w:numPr>
        <w:adjustRightInd w:val="0"/>
        <w:snapToGrid w:val="0"/>
        <w:spacing w:line="560" w:lineRule="exact"/>
        <w:ind w:firstLine="560" w:firstLineChars="200"/>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2.过程；该项目的资金预算执行率较低，组织实施基本合规，主要问题：一是通过查看临猗县退役军人事务局的业务管理办法发现，该制度不完整，未对借阅登记和档案管理制定制度，二是项目单位的自评报告未对项目的决策、过程、产出、效益进行分析，没有做到依据充分、分析透彻。</w:t>
      </w:r>
    </w:p>
    <w:p>
      <w:pPr>
        <w:numPr>
          <w:ilvl w:val="0"/>
          <w:numId w:val="0"/>
        </w:numPr>
        <w:adjustRightInd w:val="0"/>
        <w:snapToGrid w:val="0"/>
        <w:spacing w:line="560" w:lineRule="exact"/>
        <w:ind w:firstLine="560" w:firstLineChars="200"/>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3.产出：该项目在产出方面除生活困难补助资金发放时间较晚，生活困难补助、体检费用、春节慰问品费用发放标准均按照文件要求。</w:t>
      </w:r>
    </w:p>
    <w:p>
      <w:pPr>
        <w:numPr>
          <w:ilvl w:val="0"/>
          <w:numId w:val="0"/>
        </w:numPr>
        <w:adjustRightInd w:val="0"/>
        <w:snapToGrid w:val="0"/>
        <w:spacing w:line="560" w:lineRule="exact"/>
        <w:ind w:firstLine="560" w:firstLineChars="200"/>
        <w:outlineLvl w:val="9"/>
        <w:rPr>
          <w:rFonts w:hint="default" w:ascii="仿宋" w:hAnsi="仿宋" w:eastAsia="仿宋" w:cs="仿宋"/>
          <w:b w:val="0"/>
          <w:bCs/>
          <w:kern w:val="2"/>
          <w:sz w:val="28"/>
          <w:szCs w:val="28"/>
          <w:highlight w:val="none"/>
          <w:lang w:val="en-US" w:eastAsia="zh-CN" w:bidi="ar-SA"/>
        </w:rPr>
      </w:pPr>
      <w:r>
        <w:rPr>
          <w:rFonts w:hint="eastAsia" w:ascii="仿宋" w:hAnsi="仿宋" w:eastAsia="仿宋" w:cs="仿宋"/>
          <w:b w:val="0"/>
          <w:bCs/>
          <w:kern w:val="2"/>
          <w:sz w:val="28"/>
          <w:szCs w:val="28"/>
          <w:highlight w:val="none"/>
          <w:lang w:val="en-US" w:eastAsia="zh-CN" w:bidi="ar-SA"/>
        </w:rPr>
        <w:t>4.效益：该项目的社会效益和公众满意度较高，一方面通过对企业军转干部的工资补贴，对企业军转干部生活上有了很大保障和提高，另一方面对企业军转干部每年八一前进行体检，保障了企业军转干部的健康；维护了企业军转干部队伍的稳定。</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exact"/>
        <w:ind w:right="0" w:rightChars="0" w:firstLine="562" w:firstLineChars="200"/>
        <w:jc w:val="both"/>
        <w:textAlignment w:val="auto"/>
        <w:outlineLvl w:val="0"/>
        <w:rPr>
          <w:rFonts w:hint="eastAsia" w:ascii="仿宋" w:hAnsi="仿宋" w:eastAsia="仿宋" w:cs="仿宋"/>
          <w:b/>
          <w:bCs w:val="0"/>
          <w:color w:val="000000"/>
          <w:sz w:val="28"/>
          <w:szCs w:val="28"/>
          <w:highlight w:val="none"/>
          <w:lang w:val="en-US" w:eastAsia="zh-CN"/>
        </w:rPr>
      </w:pPr>
      <w:bookmarkStart w:id="137" w:name="_Toc19613"/>
      <w:r>
        <w:rPr>
          <w:rFonts w:hint="eastAsia" w:ascii="仿宋" w:hAnsi="仿宋" w:eastAsia="仿宋" w:cs="仿宋"/>
          <w:b/>
          <w:bCs w:val="0"/>
          <w:color w:val="000000"/>
          <w:sz w:val="28"/>
          <w:szCs w:val="28"/>
          <w:highlight w:val="none"/>
          <w:lang w:val="en-US" w:eastAsia="zh-CN"/>
        </w:rPr>
        <w:t>四、绩效评价指标分析</w:t>
      </w:r>
      <w:bookmarkEnd w:id="137"/>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1"/>
        <w:rPr>
          <w:rFonts w:hint="default" w:ascii="仿宋" w:hAnsi="仿宋" w:eastAsia="仿宋" w:cs="仿宋"/>
          <w:b/>
          <w:bCs w:val="0"/>
          <w:color w:val="000000"/>
          <w:sz w:val="28"/>
          <w:szCs w:val="28"/>
          <w:highlight w:val="none"/>
          <w:lang w:val="en-US" w:eastAsia="zh-CN"/>
        </w:rPr>
      </w:pPr>
      <w:bookmarkStart w:id="138" w:name="_Toc23250"/>
      <w:bookmarkStart w:id="139" w:name="_Toc30127"/>
      <w:bookmarkStart w:id="140" w:name="_Toc9824"/>
      <w:r>
        <w:rPr>
          <w:rFonts w:hint="eastAsia" w:ascii="仿宋" w:hAnsi="仿宋" w:eastAsia="仿宋" w:cs="仿宋"/>
          <w:b/>
          <w:bCs w:val="0"/>
          <w:color w:val="000000"/>
          <w:sz w:val="28"/>
          <w:szCs w:val="28"/>
          <w:highlight w:val="none"/>
          <w:lang w:val="en-US" w:eastAsia="zh-CN"/>
        </w:rPr>
        <w:t>（一）</w:t>
      </w:r>
      <w:bookmarkEnd w:id="138"/>
      <w:bookmarkEnd w:id="139"/>
      <w:r>
        <w:rPr>
          <w:rFonts w:hint="eastAsia" w:ascii="仿宋" w:hAnsi="仿宋" w:eastAsia="仿宋" w:cs="仿宋"/>
          <w:b/>
          <w:bCs w:val="0"/>
          <w:color w:val="000000"/>
          <w:sz w:val="28"/>
          <w:szCs w:val="28"/>
          <w:highlight w:val="none"/>
          <w:lang w:val="en-US" w:eastAsia="zh-CN"/>
        </w:rPr>
        <w:t>决策指标情况分析</w:t>
      </w:r>
      <w:bookmarkEnd w:id="14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sz w:val="28"/>
          <w:szCs w:val="28"/>
          <w:highlight w:val="none"/>
        </w:rPr>
      </w:pPr>
      <w:bookmarkStart w:id="141" w:name="_Toc8333"/>
      <w:bookmarkStart w:id="142" w:name="_Toc5460"/>
      <w:bookmarkStart w:id="143" w:name="_Toc1362"/>
      <w:bookmarkStart w:id="144" w:name="_Toc17385"/>
      <w:bookmarkStart w:id="145" w:name="_Toc30678"/>
      <w:r>
        <w:rPr>
          <w:rFonts w:hint="eastAsia" w:ascii="仿宋" w:hAnsi="仿宋" w:eastAsia="仿宋" w:cs="仿宋"/>
          <w:sz w:val="28"/>
          <w:szCs w:val="28"/>
          <w:highlight w:val="none"/>
          <w:lang w:val="en-US" w:eastAsia="zh-CN"/>
        </w:rPr>
        <w:t>决策</w:t>
      </w:r>
      <w:r>
        <w:rPr>
          <w:rFonts w:hint="eastAsia" w:ascii="仿宋" w:hAnsi="仿宋" w:eastAsia="仿宋" w:cs="仿宋"/>
          <w:sz w:val="28"/>
          <w:szCs w:val="28"/>
          <w:highlight w:val="none"/>
        </w:rPr>
        <w:t>情况分别从</w:t>
      </w:r>
      <w:r>
        <w:rPr>
          <w:rFonts w:hint="eastAsia" w:ascii="仿宋" w:hAnsi="仿宋" w:eastAsia="仿宋" w:cs="仿宋"/>
          <w:sz w:val="28"/>
          <w:szCs w:val="28"/>
          <w:highlight w:val="none"/>
          <w:lang w:val="en-US" w:eastAsia="zh-CN"/>
        </w:rPr>
        <w:t>项目决策、绩效目标、资金投入三</w:t>
      </w:r>
      <w:r>
        <w:rPr>
          <w:rFonts w:hint="eastAsia" w:ascii="仿宋" w:hAnsi="仿宋" w:eastAsia="仿宋" w:cs="仿宋"/>
          <w:sz w:val="28"/>
          <w:szCs w:val="28"/>
          <w:highlight w:val="none"/>
        </w:rPr>
        <w:t>个方面进行分析，共设置</w:t>
      </w:r>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rPr>
        <w:t>个二级指标</w:t>
      </w:r>
      <w:r>
        <w:rPr>
          <w:rFonts w:hint="eastAsia" w:ascii="仿宋" w:hAnsi="仿宋" w:eastAsia="仿宋" w:cs="仿宋"/>
          <w:sz w:val="28"/>
          <w:szCs w:val="28"/>
          <w:highlight w:val="none"/>
          <w:lang w:val="en-US" w:eastAsia="zh-CN"/>
        </w:rPr>
        <w:t>五</w:t>
      </w:r>
      <w:r>
        <w:rPr>
          <w:rFonts w:hint="eastAsia" w:ascii="仿宋" w:hAnsi="仿宋" w:eastAsia="仿宋" w:cs="仿宋"/>
          <w:sz w:val="28"/>
          <w:szCs w:val="28"/>
          <w:highlight w:val="none"/>
        </w:rPr>
        <w:t>个三级指标。</w:t>
      </w:r>
      <w:r>
        <w:rPr>
          <w:rFonts w:hint="eastAsia" w:ascii="仿宋" w:hAnsi="仿宋" w:eastAsia="仿宋" w:cs="仿宋"/>
          <w:sz w:val="28"/>
          <w:szCs w:val="28"/>
          <w:highlight w:val="none"/>
          <w:lang w:val="en-US" w:eastAsia="zh-CN"/>
        </w:rPr>
        <w:t>决策</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18.00</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90.00%</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所示：</w:t>
      </w:r>
      <w:bookmarkEnd w:id="141"/>
      <w:bookmarkEnd w:id="142"/>
      <w:bookmarkEnd w:id="143"/>
      <w:bookmarkEnd w:id="144"/>
      <w:bookmarkEnd w:id="145"/>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仿宋" w:hAnsi="仿宋" w:eastAsia="仿宋" w:cs="仿宋"/>
          <w:b/>
          <w:sz w:val="28"/>
          <w:szCs w:val="28"/>
          <w:highlight w:val="none"/>
        </w:rPr>
      </w:pPr>
      <w:bookmarkStart w:id="146" w:name="_Toc8735"/>
      <w:bookmarkStart w:id="147" w:name="_Toc620"/>
      <w:bookmarkStart w:id="148" w:name="_Toc32356"/>
      <w:bookmarkStart w:id="149" w:name="_Toc6448"/>
      <w:bookmarkStart w:id="150" w:name="_Toc2654"/>
      <w:r>
        <w:rPr>
          <w:rFonts w:hint="eastAsia" w:ascii="仿宋" w:hAnsi="仿宋" w:eastAsia="仿宋" w:cs="仿宋"/>
          <w:b/>
          <w:sz w:val="28"/>
          <w:szCs w:val="28"/>
          <w:highlight w:val="none"/>
        </w:rPr>
        <w:t>表</w:t>
      </w: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w:t>
      </w:r>
      <w:r>
        <w:rPr>
          <w:rFonts w:hint="eastAsia" w:ascii="仿宋" w:hAnsi="仿宋" w:eastAsia="仿宋" w:cs="仿宋"/>
          <w:b/>
          <w:sz w:val="28"/>
          <w:szCs w:val="28"/>
          <w:highlight w:val="none"/>
          <w:lang w:val="en-US" w:eastAsia="zh-CN"/>
        </w:rPr>
        <w:t>1</w:t>
      </w:r>
      <w:r>
        <w:rPr>
          <w:rFonts w:ascii="仿宋" w:hAnsi="仿宋" w:eastAsia="仿宋" w:cs="仿宋"/>
          <w:b/>
          <w:sz w:val="28"/>
          <w:szCs w:val="28"/>
          <w:highlight w:val="none"/>
        </w:rPr>
        <w:t xml:space="preserve"> </w:t>
      </w:r>
      <w:r>
        <w:rPr>
          <w:rFonts w:hint="eastAsia" w:ascii="仿宋" w:hAnsi="仿宋" w:eastAsia="仿宋" w:cs="仿宋"/>
          <w:b/>
          <w:sz w:val="28"/>
          <w:szCs w:val="28"/>
          <w:highlight w:val="none"/>
          <w:lang w:val="en-US" w:eastAsia="zh-CN"/>
        </w:rPr>
        <w:t>决策</w:t>
      </w:r>
      <w:r>
        <w:rPr>
          <w:rFonts w:hint="eastAsia" w:ascii="仿宋" w:hAnsi="仿宋" w:eastAsia="仿宋" w:cs="仿宋"/>
          <w:b/>
          <w:sz w:val="28"/>
          <w:szCs w:val="28"/>
          <w:highlight w:val="none"/>
        </w:rPr>
        <w:t>类指标得分情况</w:t>
      </w:r>
      <w:bookmarkEnd w:id="146"/>
      <w:bookmarkEnd w:id="147"/>
      <w:bookmarkEnd w:id="148"/>
      <w:bookmarkEnd w:id="149"/>
      <w:bookmarkEnd w:id="150"/>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4253"/>
        <w:gridCol w:w="116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88"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二级指标</w:t>
            </w:r>
          </w:p>
        </w:tc>
        <w:tc>
          <w:tcPr>
            <w:tcW w:w="4253"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三级指标</w:t>
            </w:r>
          </w:p>
        </w:tc>
        <w:tc>
          <w:tcPr>
            <w:tcW w:w="1169"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权重</w:t>
            </w:r>
          </w:p>
        </w:tc>
        <w:tc>
          <w:tcPr>
            <w:tcW w:w="1170" w:type="dxa"/>
            <w:shd w:val="clear" w:color="auto" w:fill="BEBEBE" w:themeFill="background1" w:themeFillShade="BF"/>
            <w:vAlign w:val="center"/>
          </w:tcPr>
          <w:p>
            <w:pPr>
              <w:jc w:val="center"/>
              <w:outlineLvl w:val="9"/>
              <w:rPr>
                <w:rFonts w:ascii="仿宋" w:hAnsi="仿宋" w:eastAsia="仿宋" w:cs="仿宋"/>
                <w:b/>
                <w:bCs/>
                <w:sz w:val="24"/>
                <w:highlight w:val="none"/>
              </w:rPr>
            </w:pPr>
            <w:r>
              <w:rPr>
                <w:rFonts w:hint="eastAsia" w:ascii="仿宋" w:hAnsi="仿宋" w:eastAsia="仿宋" w:cs="仿宋"/>
                <w:b/>
                <w:bCs/>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A</w:t>
            </w:r>
            <w:r>
              <w:rPr>
                <w:rFonts w:ascii="仿宋" w:hAnsi="仿宋" w:eastAsia="仿宋" w:cs="仿宋"/>
                <w:sz w:val="24"/>
                <w:highlight w:val="none"/>
              </w:rPr>
              <w:t>1</w:t>
            </w:r>
            <w:r>
              <w:rPr>
                <w:rFonts w:hint="eastAsia" w:ascii="仿宋" w:hAnsi="仿宋" w:eastAsia="仿宋" w:cs="仿宋"/>
                <w:sz w:val="24"/>
                <w:highlight w:val="none"/>
              </w:rPr>
              <w:t>项目</w:t>
            </w:r>
            <w:r>
              <w:rPr>
                <w:rFonts w:hint="eastAsia" w:ascii="仿宋" w:hAnsi="仿宋" w:eastAsia="仿宋" w:cs="仿宋"/>
                <w:sz w:val="24"/>
                <w:highlight w:val="none"/>
                <w:lang w:val="en-US" w:eastAsia="zh-CN"/>
              </w:rPr>
              <w:t>决策</w:t>
            </w: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A</w:t>
            </w:r>
            <w:r>
              <w:rPr>
                <w:rFonts w:ascii="仿宋" w:hAnsi="仿宋" w:eastAsia="仿宋" w:cs="仿宋"/>
                <w:sz w:val="24"/>
                <w:highlight w:val="none"/>
              </w:rPr>
              <w:t>1-1</w:t>
            </w:r>
            <w:r>
              <w:rPr>
                <w:rFonts w:hint="eastAsia" w:ascii="仿宋" w:hAnsi="仿宋" w:eastAsia="仿宋" w:cs="仿宋"/>
                <w:sz w:val="24"/>
                <w:highlight w:val="none"/>
                <w:lang w:val="en-US" w:eastAsia="zh-CN"/>
              </w:rPr>
              <w:t>决策依据充分性</w:t>
            </w:r>
          </w:p>
        </w:tc>
        <w:tc>
          <w:tcPr>
            <w:tcW w:w="1169"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ascii="仿宋" w:hAnsi="仿宋" w:eastAsia="仿宋" w:cs="仿宋"/>
                <w:sz w:val="24"/>
                <w:highlight w:val="none"/>
              </w:rPr>
              <w:t>.00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rPr>
              <w:t>小计</w:t>
            </w:r>
          </w:p>
        </w:tc>
        <w:tc>
          <w:tcPr>
            <w:tcW w:w="1169"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ascii="仿宋" w:hAnsi="仿宋" w:eastAsia="仿宋" w:cs="仿宋"/>
                <w:sz w:val="24"/>
                <w:highlight w:val="none"/>
              </w:rPr>
              <w:t>.00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eastAsia" w:ascii="仿宋" w:hAnsi="仿宋" w:eastAsia="仿宋" w:cs="仿宋"/>
                <w:sz w:val="24"/>
                <w:highlight w:val="none"/>
                <w:lang w:eastAsia="zh-CN"/>
              </w:rPr>
            </w:pPr>
            <w:r>
              <w:rPr>
                <w:rFonts w:hint="eastAsia" w:ascii="仿宋" w:hAnsi="仿宋" w:eastAsia="仿宋" w:cs="仿宋"/>
                <w:sz w:val="24"/>
                <w:highlight w:val="none"/>
                <w:lang w:val="en-US" w:eastAsia="zh-CN"/>
              </w:rPr>
              <w:t>A</w:t>
            </w:r>
            <w:r>
              <w:rPr>
                <w:rFonts w:ascii="仿宋" w:hAnsi="仿宋" w:eastAsia="仿宋" w:cs="仿宋"/>
                <w:sz w:val="24"/>
                <w:highlight w:val="none"/>
              </w:rPr>
              <w:t>2</w:t>
            </w:r>
            <w:r>
              <w:rPr>
                <w:rFonts w:hint="eastAsia" w:ascii="仿宋" w:hAnsi="仿宋" w:eastAsia="仿宋" w:cs="仿宋"/>
                <w:sz w:val="24"/>
                <w:highlight w:val="none"/>
                <w:lang w:val="en-US" w:eastAsia="zh-CN"/>
              </w:rPr>
              <w:t>绩效目标</w:t>
            </w: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A</w:t>
            </w:r>
            <w:r>
              <w:rPr>
                <w:rFonts w:ascii="仿宋" w:hAnsi="仿宋" w:eastAsia="仿宋" w:cs="仿宋"/>
                <w:sz w:val="24"/>
                <w:highlight w:val="none"/>
              </w:rPr>
              <w:t>2-1</w:t>
            </w:r>
            <w:r>
              <w:rPr>
                <w:rFonts w:hint="eastAsia" w:ascii="仿宋" w:hAnsi="仿宋" w:eastAsia="仿宋" w:cs="仿宋"/>
                <w:sz w:val="24"/>
                <w:highlight w:val="none"/>
                <w:lang w:val="en-US" w:eastAsia="zh-CN"/>
              </w:rPr>
              <w:t>绩效目标合理性</w:t>
            </w:r>
          </w:p>
        </w:tc>
        <w:tc>
          <w:tcPr>
            <w:tcW w:w="1169"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ascii="仿宋" w:hAnsi="仿宋" w:eastAsia="仿宋" w:cs="仿宋"/>
                <w:sz w:val="24"/>
                <w:highlight w:val="none"/>
              </w:rPr>
              <w:t>.00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A</w:t>
            </w:r>
            <w:r>
              <w:rPr>
                <w:rFonts w:ascii="仿宋" w:hAnsi="仿宋" w:eastAsia="仿宋" w:cs="仿宋"/>
                <w:sz w:val="24"/>
                <w:highlight w:val="none"/>
              </w:rPr>
              <w:t>2-2</w:t>
            </w:r>
            <w:r>
              <w:rPr>
                <w:rFonts w:hint="eastAsia" w:ascii="仿宋" w:hAnsi="仿宋" w:eastAsia="仿宋" w:cs="仿宋"/>
                <w:sz w:val="24"/>
                <w:highlight w:val="none"/>
                <w:lang w:val="en-US" w:eastAsia="zh-CN"/>
              </w:rPr>
              <w:t>绩效指标明确性</w:t>
            </w:r>
          </w:p>
        </w:tc>
        <w:tc>
          <w:tcPr>
            <w:tcW w:w="1169"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lang w:val="en-US" w:eastAsia="zh-CN"/>
              </w:rPr>
              <w:t>4</w:t>
            </w:r>
            <w:r>
              <w:rPr>
                <w:rFonts w:ascii="仿宋" w:hAnsi="仿宋" w:eastAsia="仿宋" w:cs="仿宋"/>
                <w:sz w:val="24"/>
                <w:highlight w:val="none"/>
              </w:rPr>
              <w:t>.00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ascii="仿宋" w:hAnsi="仿宋" w:eastAsia="仿宋" w:cs="仿宋"/>
                <w:sz w:val="24"/>
                <w:highlight w:val="none"/>
              </w:rPr>
            </w:pPr>
          </w:p>
        </w:tc>
        <w:tc>
          <w:tcPr>
            <w:tcW w:w="4253"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rPr>
              <w:t>小计</w:t>
            </w:r>
          </w:p>
        </w:tc>
        <w:tc>
          <w:tcPr>
            <w:tcW w:w="1169" w:type="dxa"/>
            <w:vAlign w:val="center"/>
          </w:tcPr>
          <w:p>
            <w:pPr>
              <w:jc w:val="center"/>
              <w:outlineLvl w:val="9"/>
              <w:rPr>
                <w:rFonts w:ascii="仿宋" w:hAnsi="仿宋" w:eastAsia="仿宋" w:cs="仿宋"/>
                <w:sz w:val="24"/>
                <w:highlight w:val="none"/>
              </w:rPr>
            </w:pPr>
            <w:r>
              <w:rPr>
                <w:rFonts w:hint="eastAsia" w:ascii="仿宋" w:hAnsi="仿宋" w:eastAsia="仿宋" w:cs="仿宋"/>
                <w:sz w:val="24"/>
                <w:highlight w:val="none"/>
                <w:lang w:val="en-US" w:eastAsia="zh-CN"/>
              </w:rPr>
              <w:t>8</w:t>
            </w:r>
            <w:r>
              <w:rPr>
                <w:rFonts w:ascii="仿宋" w:hAnsi="仿宋" w:eastAsia="仿宋" w:cs="仿宋"/>
                <w:sz w:val="24"/>
                <w:highlight w:val="none"/>
              </w:rPr>
              <w:t>.00</w:t>
            </w:r>
          </w:p>
        </w:tc>
        <w:tc>
          <w:tcPr>
            <w:tcW w:w="1170" w:type="dxa"/>
            <w:vAlign w:val="center"/>
          </w:tcPr>
          <w:p>
            <w:pPr>
              <w:jc w:val="center"/>
              <w:outlineLvl w:val="9"/>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restart"/>
            <w:vAlign w:val="center"/>
          </w:tcPr>
          <w:p>
            <w:pPr>
              <w:jc w:val="center"/>
              <w:outlineLvl w:val="9"/>
              <w:rPr>
                <w:rFonts w:hint="default" w:ascii="仿宋" w:hAnsi="仿宋" w:eastAsia="仿宋" w:cs="仿宋"/>
                <w:sz w:val="24"/>
                <w:highlight w:val="none"/>
                <w:lang w:val="en-US"/>
              </w:rPr>
            </w:pPr>
            <w:r>
              <w:rPr>
                <w:rFonts w:hint="eastAsia" w:ascii="仿宋" w:hAnsi="仿宋" w:eastAsia="仿宋" w:cs="仿宋"/>
                <w:sz w:val="24"/>
                <w:highlight w:val="none"/>
                <w:lang w:val="en-US" w:eastAsia="zh-CN"/>
              </w:rPr>
              <w:t>A3资金投入</w:t>
            </w:r>
          </w:p>
        </w:tc>
        <w:tc>
          <w:tcPr>
            <w:tcW w:w="4253" w:type="dxa"/>
            <w:vAlign w:val="center"/>
          </w:tcPr>
          <w:p>
            <w:pPr>
              <w:jc w:val="left"/>
              <w:outlineLvl w:val="9"/>
              <w:rPr>
                <w:rFonts w:hint="default" w:ascii="仿宋" w:hAnsi="仿宋" w:eastAsia="仿宋" w:cs="仿宋"/>
                <w:sz w:val="24"/>
                <w:highlight w:val="none"/>
                <w:lang w:val="en-US"/>
              </w:rPr>
            </w:pPr>
            <w:r>
              <w:rPr>
                <w:rFonts w:hint="eastAsia" w:ascii="仿宋" w:hAnsi="仿宋" w:eastAsia="仿宋" w:cs="仿宋"/>
                <w:sz w:val="24"/>
                <w:highlight w:val="none"/>
                <w:lang w:val="en-US" w:eastAsia="zh-CN"/>
              </w:rPr>
              <w:t>A3</w:t>
            </w:r>
            <w:r>
              <w:rPr>
                <w:rFonts w:ascii="仿宋" w:hAnsi="仿宋" w:eastAsia="仿宋" w:cs="仿宋"/>
                <w:sz w:val="24"/>
                <w:highlight w:val="none"/>
              </w:rPr>
              <w:t>-1</w:t>
            </w:r>
            <w:r>
              <w:rPr>
                <w:rFonts w:hint="eastAsia" w:ascii="仿宋" w:hAnsi="仿宋" w:eastAsia="仿宋" w:cs="仿宋"/>
                <w:sz w:val="24"/>
                <w:highlight w:val="none"/>
                <w:lang w:val="en-US" w:eastAsia="zh-CN"/>
              </w:rPr>
              <w:t>预算编制科学性</w:t>
            </w:r>
          </w:p>
        </w:tc>
        <w:tc>
          <w:tcPr>
            <w:tcW w:w="1169"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w:t>
            </w:r>
            <w:r>
              <w:rPr>
                <w:rFonts w:ascii="仿宋" w:hAnsi="仿宋" w:eastAsia="仿宋" w:cs="仿宋"/>
                <w:sz w:val="24"/>
                <w:highlight w:val="none"/>
              </w:rPr>
              <w:t>.00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253" w:type="dxa"/>
            <w:vAlign w:val="center"/>
          </w:tcPr>
          <w:p>
            <w:pPr>
              <w:jc w:val="left"/>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A3</w:t>
            </w:r>
            <w:r>
              <w:rPr>
                <w:rFonts w:ascii="仿宋" w:hAnsi="仿宋" w:eastAsia="仿宋" w:cs="仿宋"/>
                <w:sz w:val="24"/>
                <w:highlight w:val="none"/>
              </w:rPr>
              <w:t>-</w:t>
            </w:r>
            <w:r>
              <w:rPr>
                <w:rFonts w:hint="eastAsia" w:ascii="仿宋" w:hAnsi="仿宋" w:eastAsia="仿宋" w:cs="仿宋"/>
                <w:sz w:val="24"/>
                <w:highlight w:val="none"/>
                <w:lang w:val="en-US" w:eastAsia="zh-CN"/>
              </w:rPr>
              <w:t>2资金分配的合理性</w:t>
            </w:r>
          </w:p>
        </w:tc>
        <w:tc>
          <w:tcPr>
            <w:tcW w:w="1169" w:type="dxa"/>
            <w:vAlign w:val="center"/>
          </w:tcPr>
          <w:p>
            <w:pPr>
              <w:jc w:val="center"/>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w:t>
            </w:r>
            <w:r>
              <w:rPr>
                <w:rFonts w:ascii="仿宋" w:hAnsi="仿宋" w:eastAsia="仿宋" w:cs="仿宋"/>
                <w:sz w:val="24"/>
                <w:highlight w:val="none"/>
              </w:rPr>
              <w:t>.00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Merge w:val="continue"/>
            <w:vAlign w:val="center"/>
          </w:tcPr>
          <w:p>
            <w:pPr>
              <w:jc w:val="center"/>
              <w:outlineLvl w:val="9"/>
              <w:rPr>
                <w:rFonts w:hint="eastAsia" w:ascii="仿宋" w:hAnsi="仿宋" w:eastAsia="仿宋" w:cs="仿宋"/>
                <w:sz w:val="24"/>
                <w:highlight w:val="none"/>
                <w:lang w:val="en-US" w:eastAsia="zh-CN"/>
              </w:rPr>
            </w:pPr>
          </w:p>
        </w:tc>
        <w:tc>
          <w:tcPr>
            <w:tcW w:w="4253" w:type="dxa"/>
            <w:vAlign w:val="center"/>
          </w:tcPr>
          <w:p>
            <w:pPr>
              <w:jc w:val="center"/>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rPr>
              <w:t>小计</w:t>
            </w:r>
          </w:p>
        </w:tc>
        <w:tc>
          <w:tcPr>
            <w:tcW w:w="1169" w:type="dxa"/>
            <w:vAlign w:val="center"/>
          </w:tcPr>
          <w:p>
            <w:pPr>
              <w:jc w:val="center"/>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sz w:val="24"/>
                <w:highlight w:val="none"/>
                <w:lang w:val="en-US" w:eastAsia="zh-CN"/>
              </w:rPr>
              <w:t>8</w:t>
            </w:r>
            <w:r>
              <w:rPr>
                <w:rFonts w:ascii="仿宋" w:hAnsi="仿宋" w:eastAsia="仿宋" w:cs="仿宋"/>
                <w:sz w:val="24"/>
                <w:highlight w:val="none"/>
              </w:rPr>
              <w:t>.00</w:t>
            </w:r>
          </w:p>
        </w:tc>
        <w:tc>
          <w:tcPr>
            <w:tcW w:w="1170" w:type="dxa"/>
            <w:vAlign w:val="center"/>
          </w:tcPr>
          <w:p>
            <w:pPr>
              <w:jc w:val="center"/>
              <w:outlineLvl w:val="9"/>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8" w:type="dxa"/>
            <w:vAlign w:val="center"/>
          </w:tcPr>
          <w:p>
            <w:pPr>
              <w:jc w:val="center"/>
              <w:outlineLvl w:val="9"/>
              <w:rPr>
                <w:rFonts w:hint="eastAsia" w:ascii="仿宋" w:hAnsi="仿宋" w:eastAsia="仿宋" w:cs="仿宋"/>
                <w:b/>
                <w:sz w:val="24"/>
                <w:highlight w:val="none"/>
                <w:lang w:eastAsia="zh-CN"/>
              </w:rPr>
            </w:pPr>
            <w:r>
              <w:rPr>
                <w:rFonts w:hint="eastAsia" w:ascii="仿宋" w:hAnsi="仿宋" w:eastAsia="仿宋" w:cs="仿宋"/>
                <w:b/>
                <w:sz w:val="24"/>
                <w:highlight w:val="none"/>
                <w:lang w:val="en-US" w:eastAsia="zh-CN"/>
              </w:rPr>
              <w:t>决策</w:t>
            </w:r>
          </w:p>
        </w:tc>
        <w:tc>
          <w:tcPr>
            <w:tcW w:w="4253" w:type="dxa"/>
            <w:vAlign w:val="center"/>
          </w:tcPr>
          <w:p>
            <w:pPr>
              <w:jc w:val="center"/>
              <w:outlineLvl w:val="9"/>
              <w:rPr>
                <w:rFonts w:ascii="仿宋" w:hAnsi="仿宋" w:eastAsia="仿宋" w:cs="仿宋"/>
                <w:b/>
                <w:sz w:val="24"/>
                <w:highlight w:val="none"/>
              </w:rPr>
            </w:pPr>
            <w:r>
              <w:rPr>
                <w:rFonts w:hint="eastAsia" w:ascii="仿宋" w:hAnsi="仿宋" w:eastAsia="仿宋" w:cs="仿宋"/>
                <w:b/>
                <w:sz w:val="24"/>
                <w:highlight w:val="none"/>
              </w:rPr>
              <w:t>合计</w:t>
            </w:r>
          </w:p>
        </w:tc>
        <w:tc>
          <w:tcPr>
            <w:tcW w:w="1169" w:type="dxa"/>
            <w:vAlign w:val="center"/>
          </w:tcPr>
          <w:p>
            <w:pPr>
              <w:jc w:val="center"/>
              <w:outlineLvl w:val="9"/>
              <w:rPr>
                <w:rFonts w:ascii="仿宋" w:hAnsi="仿宋" w:eastAsia="仿宋" w:cs="仿宋"/>
                <w:b/>
                <w:sz w:val="24"/>
                <w:highlight w:val="none"/>
              </w:rPr>
            </w:pPr>
            <w:r>
              <w:rPr>
                <w:rFonts w:hint="eastAsia" w:ascii="仿宋" w:hAnsi="仿宋" w:eastAsia="仿宋" w:cs="仿宋"/>
                <w:b/>
                <w:sz w:val="24"/>
                <w:highlight w:val="none"/>
                <w:lang w:val="en-US" w:eastAsia="zh-CN"/>
              </w:rPr>
              <w:t>20</w:t>
            </w:r>
            <w:r>
              <w:rPr>
                <w:rFonts w:ascii="仿宋" w:hAnsi="仿宋" w:eastAsia="仿宋" w:cs="仿宋"/>
                <w:b/>
                <w:sz w:val="24"/>
                <w:highlight w:val="none"/>
              </w:rPr>
              <w:t>.00</w:t>
            </w:r>
          </w:p>
        </w:tc>
        <w:tc>
          <w:tcPr>
            <w:tcW w:w="1170" w:type="dxa"/>
            <w:vAlign w:val="center"/>
          </w:tcPr>
          <w:p>
            <w:pPr>
              <w:jc w:val="center"/>
              <w:outlineLvl w:val="9"/>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18.00</w:t>
            </w:r>
          </w:p>
        </w:tc>
      </w:tr>
    </w:tbl>
    <w:p>
      <w:pPr>
        <w:keepNext w:val="0"/>
        <w:keepLines w:val="0"/>
        <w:pageBreakBefore w:val="0"/>
        <w:widowControl w:val="0"/>
        <w:kinsoku/>
        <w:wordWrap/>
        <w:overflowPunct/>
        <w:topLinePunct w:val="0"/>
        <w:autoSpaceDE/>
        <w:autoSpaceDN/>
        <w:bidi w:val="0"/>
        <w:adjustRightInd/>
        <w:snapToGrid w:val="0"/>
        <w:spacing w:line="600" w:lineRule="exact"/>
        <w:ind w:firstLine="562" w:firstLineChars="200"/>
        <w:textAlignment w:val="auto"/>
        <w:outlineLvl w:val="9"/>
        <w:rPr>
          <w:rFonts w:ascii="仿宋" w:hAnsi="仿宋" w:eastAsia="仿宋" w:cs="仿宋"/>
          <w:b/>
          <w:sz w:val="28"/>
          <w:szCs w:val="28"/>
          <w:highlight w:val="none"/>
        </w:rPr>
      </w:pPr>
      <w:bookmarkStart w:id="151" w:name="_Toc4273"/>
      <w:bookmarkStart w:id="152" w:name="_Toc20792"/>
      <w:bookmarkStart w:id="153" w:name="_Toc27729"/>
      <w:bookmarkStart w:id="154" w:name="_Toc20028"/>
      <w:bookmarkStart w:id="155" w:name="_Toc31239"/>
      <w:r>
        <w:rPr>
          <w:rFonts w:hint="eastAsia" w:ascii="仿宋" w:hAnsi="仿宋" w:eastAsia="仿宋" w:cs="仿宋"/>
          <w:b/>
          <w:sz w:val="28"/>
          <w:szCs w:val="28"/>
          <w:highlight w:val="none"/>
        </w:rPr>
        <w:t>1</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A</w:t>
      </w:r>
      <w:r>
        <w:rPr>
          <w:rFonts w:ascii="仿宋" w:hAnsi="仿宋" w:eastAsia="仿宋" w:cs="仿宋"/>
          <w:b/>
          <w:sz w:val="28"/>
          <w:szCs w:val="28"/>
          <w:highlight w:val="none"/>
        </w:rPr>
        <w:t>1</w:t>
      </w:r>
      <w:r>
        <w:rPr>
          <w:rFonts w:hint="eastAsia" w:ascii="仿宋" w:hAnsi="仿宋" w:eastAsia="仿宋" w:cs="仿宋"/>
          <w:b/>
          <w:sz w:val="28"/>
          <w:szCs w:val="28"/>
          <w:highlight w:val="none"/>
        </w:rPr>
        <w:t>项目</w:t>
      </w:r>
      <w:r>
        <w:rPr>
          <w:rFonts w:hint="eastAsia" w:ascii="仿宋" w:hAnsi="仿宋" w:eastAsia="仿宋" w:cs="仿宋"/>
          <w:b/>
          <w:sz w:val="28"/>
          <w:szCs w:val="28"/>
          <w:highlight w:val="none"/>
          <w:lang w:val="en-US" w:eastAsia="zh-CN"/>
        </w:rPr>
        <w:t>决策</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4</w:t>
      </w:r>
      <w:r>
        <w:rPr>
          <w:rFonts w:ascii="仿宋" w:hAnsi="仿宋" w:eastAsia="仿宋" w:cs="仿宋"/>
          <w:b/>
          <w:sz w:val="28"/>
          <w:szCs w:val="28"/>
          <w:highlight w:val="none"/>
        </w:rPr>
        <w:t>分</w:t>
      </w:r>
      <w:bookmarkEnd w:id="151"/>
      <w:bookmarkEnd w:id="152"/>
      <w:bookmarkEnd w:id="153"/>
      <w:bookmarkEnd w:id="154"/>
      <w:bookmarkEnd w:id="155"/>
    </w:p>
    <w:p>
      <w:pPr>
        <w:keepNext w:val="0"/>
        <w:keepLines w:val="0"/>
        <w:pageBreakBefore w:val="0"/>
        <w:widowControl w:val="0"/>
        <w:kinsoku/>
        <w:wordWrap/>
        <w:overflowPunct/>
        <w:topLinePunct w:val="0"/>
        <w:autoSpaceDE/>
        <w:autoSpaceDN/>
        <w:bidi w:val="0"/>
        <w:adjustRightInd/>
        <w:snapToGrid w:val="0"/>
        <w:spacing w:line="600" w:lineRule="exact"/>
        <w:ind w:firstLine="562" w:firstLineChars="200"/>
        <w:textAlignment w:val="auto"/>
        <w:outlineLvl w:val="9"/>
        <w:rPr>
          <w:rFonts w:hint="eastAsia" w:ascii="仿宋" w:hAnsi="仿宋" w:eastAsia="仿宋" w:cs="仿宋"/>
          <w:b/>
          <w:sz w:val="28"/>
          <w:szCs w:val="28"/>
          <w:highlight w:val="none"/>
          <w:lang w:val="en-US" w:eastAsia="zh-CN"/>
        </w:rPr>
      </w:pPr>
      <w:bookmarkStart w:id="156" w:name="_Toc131"/>
      <w:bookmarkStart w:id="157" w:name="_Toc25892"/>
      <w:bookmarkStart w:id="158" w:name="_Toc4041"/>
      <w:bookmarkStart w:id="159" w:name="_Toc4557"/>
      <w:bookmarkStart w:id="160" w:name="_Toc29458"/>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A</w:t>
      </w:r>
      <w:r>
        <w:rPr>
          <w:rFonts w:ascii="仿宋" w:hAnsi="仿宋" w:eastAsia="仿宋" w:cs="仿宋"/>
          <w:b/>
          <w:sz w:val="28"/>
          <w:szCs w:val="28"/>
          <w:highlight w:val="none"/>
        </w:rPr>
        <w:t>1-1</w:t>
      </w:r>
      <w:r>
        <w:rPr>
          <w:rFonts w:hint="eastAsia" w:ascii="仿宋" w:hAnsi="仿宋" w:eastAsia="仿宋" w:cs="仿宋"/>
          <w:b/>
          <w:sz w:val="28"/>
          <w:szCs w:val="28"/>
          <w:highlight w:val="none"/>
          <w:lang w:val="en-US" w:eastAsia="zh-CN"/>
        </w:rPr>
        <w:t>决策依据充分性</w:t>
      </w:r>
      <w:bookmarkEnd w:id="156"/>
      <w:bookmarkEnd w:id="157"/>
      <w:bookmarkEnd w:id="158"/>
      <w:bookmarkEnd w:id="159"/>
      <w:bookmarkEnd w:id="160"/>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i w:val="0"/>
          <w:caps w:val="0"/>
          <w:color w:val="333333"/>
          <w:spacing w:val="0"/>
          <w:sz w:val="28"/>
          <w:szCs w:val="28"/>
          <w:u w:val="none"/>
        </w:rPr>
      </w:pPr>
      <w:bookmarkStart w:id="161" w:name="_Toc8859"/>
      <w:bookmarkStart w:id="162" w:name="_Toc28988"/>
      <w:r>
        <w:rPr>
          <w:rFonts w:hint="eastAsia" w:ascii="仿宋" w:hAnsi="仿宋" w:eastAsia="仿宋" w:cs="仿宋"/>
          <w:sz w:val="28"/>
          <w:szCs w:val="28"/>
          <w:highlight w:val="none"/>
          <w:lang w:val="en-US" w:eastAsia="zh-CN"/>
        </w:rPr>
        <w:t>为了解决临猗县企业军转干部生活困难，保障企业军转干部群体的稳定，</w:t>
      </w:r>
      <w:r>
        <w:rPr>
          <w:rFonts w:hint="eastAsia" w:ascii="仿宋" w:hAnsi="仿宋" w:eastAsia="仿宋" w:cs="仿宋"/>
          <w:color w:val="000000"/>
          <w:kern w:val="0"/>
          <w:sz w:val="28"/>
          <w:szCs w:val="28"/>
          <w:lang w:val="en-US" w:eastAsia="zh-CN" w:bidi="ar-SA"/>
        </w:rPr>
        <w:t>根据</w:t>
      </w:r>
      <w:r>
        <w:rPr>
          <w:rFonts w:hint="eastAsia" w:ascii="仿宋" w:hAnsi="仿宋" w:eastAsia="仿宋" w:cs="仿宋"/>
          <w:sz w:val="28"/>
          <w:szCs w:val="28"/>
          <w:highlight w:val="none"/>
          <w:lang w:val="en-US" w:eastAsia="zh-CN"/>
        </w:rPr>
        <w:t>《中共中央办公厅国务院办公厅转发人事部等部门〈关于进一步贯彻落实人发〔2002〕82号文件精神，切实解决部分企业军转干部生活困难问题的意见〉的通知》（中办发〔2003〕29号）</w:t>
      </w:r>
      <w:r>
        <w:rPr>
          <w:rFonts w:hint="eastAsia" w:ascii="仿宋" w:hAnsi="仿宋" w:eastAsia="仿宋" w:cs="仿宋"/>
          <w:color w:val="000000"/>
          <w:kern w:val="0"/>
          <w:sz w:val="28"/>
          <w:szCs w:val="28"/>
          <w:lang w:val="en-US" w:eastAsia="zh-CN" w:bidi="ar-SA"/>
        </w:rPr>
        <w:t>，</w:t>
      </w:r>
      <w:r>
        <w:rPr>
          <w:rFonts w:hint="eastAsia" w:ascii="仿宋" w:hAnsi="仿宋" w:eastAsia="仿宋" w:cs="仿宋"/>
          <w:color w:val="000000"/>
          <w:kern w:val="0"/>
          <w:sz w:val="28"/>
          <w:szCs w:val="28"/>
          <w:highlight w:val="none"/>
          <w:lang w:val="en-US" w:eastAsia="zh-CN" w:bidi="ar-SA"/>
        </w:rPr>
        <w:t>中央财政和地方财政分别建立军转干部生活困难问题补助资金。地方财政采取积极措施妥善解决企业军转干部生活困难问题，以当地职工平均工资为确定的补助的水平，达不到平均水平的，补助到平均水平；</w:t>
      </w:r>
      <w:r>
        <w:rPr>
          <w:rFonts w:hint="eastAsia" w:ascii="仿宋" w:hAnsi="仿宋" w:eastAsia="仿宋" w:cs="仿宋"/>
          <w:i w:val="0"/>
          <w:caps w:val="0"/>
          <w:color w:val="333333"/>
          <w:spacing w:val="0"/>
          <w:sz w:val="28"/>
          <w:szCs w:val="28"/>
          <w:u w:val="none"/>
          <w:lang w:val="en-US" w:eastAsia="zh-CN"/>
        </w:rPr>
        <w:t>该</w:t>
      </w:r>
      <w:r>
        <w:rPr>
          <w:rFonts w:hint="eastAsia" w:ascii="仿宋" w:hAnsi="仿宋" w:eastAsia="仿宋" w:cs="仿宋"/>
          <w:i w:val="0"/>
          <w:caps w:val="0"/>
          <w:color w:val="333333"/>
          <w:spacing w:val="0"/>
          <w:sz w:val="28"/>
          <w:szCs w:val="28"/>
          <w:u w:val="none"/>
        </w:rPr>
        <w:t>项目决策符合国家法律法规、行业发展规划和相关政策，</w:t>
      </w:r>
      <w:r>
        <w:rPr>
          <w:rFonts w:hint="eastAsia" w:ascii="仿宋" w:hAnsi="仿宋" w:eastAsia="仿宋" w:cs="仿宋"/>
          <w:i w:val="0"/>
          <w:caps w:val="0"/>
          <w:color w:val="333333"/>
          <w:spacing w:val="0"/>
          <w:sz w:val="28"/>
          <w:szCs w:val="28"/>
          <w:u w:val="none"/>
          <w:lang w:val="en-US" w:eastAsia="zh-CN"/>
        </w:rPr>
        <w:t>且</w:t>
      </w:r>
      <w:r>
        <w:rPr>
          <w:rFonts w:hint="eastAsia" w:ascii="仿宋" w:hAnsi="仿宋" w:eastAsia="仿宋" w:cs="仿宋"/>
          <w:i w:val="0"/>
          <w:caps w:val="0"/>
          <w:color w:val="333333"/>
          <w:spacing w:val="0"/>
          <w:sz w:val="28"/>
          <w:szCs w:val="28"/>
          <w:u w:val="none"/>
        </w:rPr>
        <w:t>属于公共财政支持范围</w:t>
      </w:r>
      <w:r>
        <w:rPr>
          <w:rFonts w:hint="eastAsia" w:ascii="仿宋" w:hAnsi="仿宋" w:eastAsia="仿宋" w:cs="仿宋"/>
          <w:i w:val="0"/>
          <w:caps w:val="0"/>
          <w:color w:val="333333"/>
          <w:spacing w:val="0"/>
          <w:sz w:val="28"/>
          <w:szCs w:val="28"/>
          <w:u w:val="none"/>
          <w:lang w:val="en-US" w:eastAsia="zh-CN"/>
        </w:rPr>
        <w:t>,临猗县退役军人事务局的职责包含组织实施退役军人思想政治、管理保障等政策法规</w:t>
      </w:r>
      <w:r>
        <w:rPr>
          <w:rFonts w:hint="eastAsia" w:ascii="仿宋" w:hAnsi="仿宋" w:eastAsia="仿宋" w:cs="仿宋"/>
          <w:i w:val="0"/>
          <w:caps w:val="0"/>
          <w:color w:val="333333"/>
          <w:spacing w:val="0"/>
          <w:sz w:val="28"/>
          <w:szCs w:val="28"/>
          <w:u w:val="none"/>
          <w:lang w:eastAsia="zh-CN"/>
        </w:rPr>
        <w:t>，</w:t>
      </w:r>
      <w:r>
        <w:rPr>
          <w:rFonts w:hint="eastAsia" w:ascii="仿宋" w:hAnsi="仿宋" w:eastAsia="仿宋" w:cs="仿宋"/>
          <w:i w:val="0"/>
          <w:caps w:val="0"/>
          <w:color w:val="333333"/>
          <w:spacing w:val="0"/>
          <w:sz w:val="28"/>
          <w:szCs w:val="28"/>
          <w:u w:val="none"/>
          <w:lang w:val="en-US" w:eastAsia="zh-CN"/>
        </w:rPr>
        <w:t>该</w:t>
      </w:r>
      <w:r>
        <w:rPr>
          <w:rFonts w:hint="eastAsia" w:ascii="仿宋" w:hAnsi="仿宋" w:eastAsia="仿宋" w:cs="仿宋"/>
          <w:i w:val="0"/>
          <w:caps w:val="0"/>
          <w:color w:val="333333"/>
          <w:spacing w:val="0"/>
          <w:sz w:val="28"/>
          <w:szCs w:val="28"/>
          <w:u w:val="none"/>
        </w:rPr>
        <w:t>项目与</w:t>
      </w:r>
      <w:r>
        <w:rPr>
          <w:rFonts w:hint="eastAsia" w:ascii="仿宋" w:hAnsi="仿宋" w:eastAsia="仿宋" w:cs="仿宋"/>
          <w:i w:val="0"/>
          <w:caps w:val="0"/>
          <w:color w:val="333333"/>
          <w:spacing w:val="0"/>
          <w:sz w:val="28"/>
          <w:szCs w:val="28"/>
          <w:u w:val="none"/>
          <w:lang w:val="en-US" w:eastAsia="zh-CN"/>
        </w:rPr>
        <w:t>退役军人事务局的</w:t>
      </w:r>
      <w:r>
        <w:rPr>
          <w:rFonts w:hint="eastAsia" w:ascii="仿宋" w:hAnsi="仿宋" w:eastAsia="仿宋" w:cs="仿宋"/>
          <w:i w:val="0"/>
          <w:caps w:val="0"/>
          <w:color w:val="333333"/>
          <w:spacing w:val="0"/>
          <w:sz w:val="28"/>
          <w:szCs w:val="28"/>
          <w:u w:val="none"/>
        </w:rPr>
        <w:t>职责范围相符，属于部门履职所需，与部门内部相关项目无重复。</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i w:val="0"/>
          <w:caps w:val="0"/>
          <w:color w:val="333333"/>
          <w:spacing w:val="0"/>
          <w:sz w:val="28"/>
          <w:szCs w:val="28"/>
          <w:u w:val="none"/>
          <w:lang w:val="en-US" w:eastAsia="zh-CN"/>
        </w:rPr>
      </w:pPr>
      <w:r>
        <w:rPr>
          <w:rFonts w:hint="eastAsia" w:ascii="仿宋" w:hAnsi="仿宋" w:eastAsia="仿宋" w:cs="仿宋"/>
          <w:i w:val="0"/>
          <w:caps w:val="0"/>
          <w:color w:val="333333"/>
          <w:spacing w:val="0"/>
          <w:sz w:val="28"/>
          <w:szCs w:val="28"/>
          <w:u w:val="none"/>
          <w:lang w:val="en-US" w:eastAsia="zh-CN"/>
        </w:rPr>
        <w:t>依据评分标准，本指标得4分。</w:t>
      </w:r>
    </w:p>
    <w:p>
      <w:pPr>
        <w:keepNext w:val="0"/>
        <w:keepLines w:val="0"/>
        <w:pageBreakBefore w:val="0"/>
        <w:widowControl w:val="0"/>
        <w:kinsoku/>
        <w:wordWrap/>
        <w:overflowPunct/>
        <w:topLinePunct w:val="0"/>
        <w:autoSpaceDE/>
        <w:autoSpaceDN/>
        <w:bidi w:val="0"/>
        <w:adjustRightInd/>
        <w:snapToGrid w:val="0"/>
        <w:spacing w:line="600" w:lineRule="exact"/>
        <w:ind w:firstLine="562" w:firstLineChars="200"/>
        <w:textAlignment w:val="auto"/>
        <w:outlineLvl w:val="9"/>
        <w:rPr>
          <w:rFonts w:ascii="仿宋" w:hAnsi="仿宋" w:eastAsia="仿宋" w:cs="仿宋"/>
          <w:b/>
          <w:sz w:val="28"/>
          <w:szCs w:val="28"/>
          <w:highlight w:val="none"/>
        </w:rPr>
      </w:pPr>
      <w:r>
        <w:rPr>
          <w:rFonts w:hint="eastAsia" w:ascii="仿宋" w:hAnsi="仿宋" w:eastAsia="仿宋" w:cs="仿宋"/>
          <w:b/>
          <w:sz w:val="28"/>
          <w:szCs w:val="28"/>
          <w:highlight w:val="none"/>
          <w:lang w:val="en-US" w:eastAsia="zh-CN"/>
        </w:rPr>
        <w:t>2</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A2绩效目标</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8</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6</w:t>
      </w:r>
      <w:r>
        <w:rPr>
          <w:rFonts w:ascii="仿宋" w:hAnsi="仿宋" w:eastAsia="仿宋" w:cs="仿宋"/>
          <w:b/>
          <w:sz w:val="28"/>
          <w:szCs w:val="28"/>
          <w:highlight w:val="none"/>
        </w:rPr>
        <w:t>分</w:t>
      </w:r>
      <w:bookmarkEnd w:id="161"/>
      <w:bookmarkEnd w:id="162"/>
    </w:p>
    <w:p>
      <w:pPr>
        <w:keepNext w:val="0"/>
        <w:keepLines w:val="0"/>
        <w:pageBreakBefore w:val="0"/>
        <w:widowControl w:val="0"/>
        <w:kinsoku/>
        <w:wordWrap/>
        <w:overflowPunct/>
        <w:topLinePunct w:val="0"/>
        <w:autoSpaceDE/>
        <w:autoSpaceDN/>
        <w:bidi w:val="0"/>
        <w:adjustRightInd/>
        <w:snapToGrid w:val="0"/>
        <w:spacing w:line="600" w:lineRule="exact"/>
        <w:ind w:firstLine="562" w:firstLineChars="200"/>
        <w:textAlignment w:val="auto"/>
        <w:outlineLvl w:val="9"/>
        <w:rPr>
          <w:rFonts w:hint="default" w:ascii="仿宋" w:hAnsi="仿宋" w:eastAsia="仿宋" w:cs="仿宋"/>
          <w:b/>
          <w:sz w:val="28"/>
          <w:szCs w:val="28"/>
          <w:highlight w:val="none"/>
          <w:lang w:val="en-US" w:eastAsia="zh-CN"/>
        </w:rPr>
      </w:pPr>
      <w:bookmarkStart w:id="163" w:name="_Toc11575"/>
      <w:bookmarkStart w:id="164" w:name="_Toc19002"/>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A2</w:t>
      </w:r>
      <w:r>
        <w:rPr>
          <w:rFonts w:ascii="仿宋" w:hAnsi="仿宋" w:eastAsia="仿宋" w:cs="仿宋"/>
          <w:b/>
          <w:sz w:val="28"/>
          <w:szCs w:val="28"/>
          <w:highlight w:val="none"/>
        </w:rPr>
        <w:t>-1</w:t>
      </w:r>
      <w:r>
        <w:rPr>
          <w:rFonts w:hint="eastAsia" w:ascii="仿宋" w:hAnsi="仿宋" w:eastAsia="仿宋" w:cs="仿宋"/>
          <w:b/>
          <w:sz w:val="28"/>
          <w:szCs w:val="28"/>
          <w:highlight w:val="none"/>
          <w:lang w:val="en-US" w:eastAsia="zh-CN"/>
        </w:rPr>
        <w:t>绩效目标合理性</w:t>
      </w:r>
      <w:bookmarkEnd w:id="163"/>
      <w:bookmarkEnd w:id="164"/>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bCs/>
          <w:sz w:val="28"/>
          <w:szCs w:val="28"/>
          <w:lang w:val="en-US" w:eastAsia="zh-CN" w:bidi="ar"/>
        </w:rPr>
        <w:t>该项目绩效目标为：</w:t>
      </w:r>
      <w:r>
        <w:rPr>
          <w:rFonts w:hint="eastAsia" w:ascii="仿宋" w:hAnsi="仿宋" w:eastAsia="仿宋" w:cs="仿宋"/>
          <w:sz w:val="28"/>
          <w:szCs w:val="28"/>
          <w:highlight w:val="none"/>
          <w:lang w:val="en-US" w:eastAsia="zh-CN"/>
        </w:rPr>
        <w:t>为了解决临猗县企业军转干部生活困难，保障企业军转干部群体的稳定。</w:t>
      </w:r>
      <w:bookmarkStart w:id="165" w:name="_Toc17967"/>
      <w:bookmarkStart w:id="166" w:name="_Toc14415"/>
      <w:r>
        <w:rPr>
          <w:rFonts w:hint="eastAsia" w:ascii="仿宋" w:hAnsi="仿宋" w:eastAsia="仿宋" w:cs="仿宋"/>
          <w:sz w:val="28"/>
          <w:szCs w:val="28"/>
          <w:highlight w:val="none"/>
        </w:rPr>
        <w:t>该项目设立</w:t>
      </w:r>
      <w:r>
        <w:rPr>
          <w:rFonts w:hint="eastAsia" w:ascii="仿宋" w:hAnsi="仿宋" w:eastAsia="仿宋" w:cs="仿宋"/>
          <w:sz w:val="28"/>
          <w:szCs w:val="28"/>
          <w:highlight w:val="none"/>
          <w:lang w:val="en-US" w:eastAsia="zh-CN"/>
        </w:rPr>
        <w:t>的</w:t>
      </w:r>
      <w:r>
        <w:rPr>
          <w:rFonts w:hint="eastAsia" w:ascii="仿宋" w:hAnsi="仿宋" w:eastAsia="仿宋" w:cs="仿宋"/>
          <w:sz w:val="28"/>
          <w:szCs w:val="28"/>
          <w:highlight w:val="none"/>
        </w:rPr>
        <w:t>绩效目标符合专项资金支持范围；绩效目标设置合规，因素选择全面合理；绩效目标明确且可实现</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依据评分</w:t>
      </w:r>
      <w:r>
        <w:rPr>
          <w:rFonts w:hint="eastAsia" w:ascii="仿宋" w:hAnsi="仿宋" w:eastAsia="仿宋" w:cs="仿宋"/>
          <w:bCs/>
          <w:sz w:val="28"/>
          <w:szCs w:val="28"/>
          <w:highlight w:val="none"/>
          <w:lang w:eastAsia="zh-CN" w:bidi="ar"/>
        </w:rPr>
        <w:t>标准，本指标得</w:t>
      </w:r>
      <w:r>
        <w:rPr>
          <w:rFonts w:hint="eastAsia" w:ascii="仿宋" w:hAnsi="仿宋" w:eastAsia="仿宋" w:cs="仿宋"/>
          <w:bCs/>
          <w:sz w:val="28"/>
          <w:szCs w:val="28"/>
          <w:highlight w:val="none"/>
          <w:lang w:val="en-US" w:eastAsia="zh-CN" w:bidi="ar"/>
        </w:rPr>
        <w:t>4分。</w:t>
      </w:r>
      <w:bookmarkEnd w:id="165"/>
      <w:bookmarkEnd w:id="166"/>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firstLine="562" w:firstLineChars="200"/>
        <w:textAlignment w:val="auto"/>
        <w:outlineLvl w:val="9"/>
        <w:rPr>
          <w:rFonts w:hint="eastAsia" w:ascii="仿宋" w:hAnsi="仿宋" w:eastAsia="仿宋" w:cs="仿宋"/>
          <w:b/>
          <w:sz w:val="28"/>
          <w:szCs w:val="28"/>
          <w:highlight w:val="none"/>
          <w:lang w:val="en-US" w:eastAsia="zh-CN"/>
        </w:rPr>
      </w:pPr>
      <w:bookmarkStart w:id="167" w:name="_Toc9747"/>
      <w:bookmarkStart w:id="168" w:name="_Toc911"/>
      <w:r>
        <w:rPr>
          <w:rFonts w:hint="eastAsia" w:ascii="仿宋" w:hAnsi="仿宋" w:eastAsia="仿宋" w:cs="仿宋"/>
          <w:b/>
          <w:sz w:val="28"/>
          <w:szCs w:val="28"/>
          <w:highlight w:val="none"/>
          <w:lang w:val="en-US" w:eastAsia="zh-CN"/>
        </w:rPr>
        <w:t>A2</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2绩效指标明确性</w:t>
      </w:r>
      <w:bookmarkEnd w:id="167"/>
      <w:bookmarkEnd w:id="168"/>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该项目的绩效指标为：每季度按时对企业军转干部发放生活困难补助，促进全县企业军转干部保持稳定；保证企业军转干部能够到达文件规定的最低工资水平。</w:t>
      </w:r>
      <w:r>
        <w:rPr>
          <w:rFonts w:hint="eastAsia" w:ascii="仿宋" w:hAnsi="仿宋" w:eastAsia="仿宋" w:cs="仿宋"/>
          <w:sz w:val="28"/>
          <w:szCs w:val="28"/>
        </w:rPr>
        <w:t>该项目设立</w:t>
      </w:r>
      <w:r>
        <w:rPr>
          <w:rFonts w:hint="eastAsia" w:ascii="仿宋" w:hAnsi="仿宋" w:eastAsia="仿宋" w:cs="仿宋"/>
          <w:sz w:val="28"/>
          <w:szCs w:val="28"/>
          <w:lang w:val="en-US" w:eastAsia="zh-CN"/>
        </w:rPr>
        <w:t>的</w:t>
      </w:r>
      <w:r>
        <w:rPr>
          <w:rFonts w:hint="eastAsia" w:ascii="仿宋" w:hAnsi="仿宋" w:eastAsia="仿宋" w:cs="仿宋"/>
          <w:sz w:val="28"/>
          <w:szCs w:val="28"/>
        </w:rPr>
        <w:t>绩效目标细化分解为具体的绩效指标；通过清晰、可衡量的指标值予以体现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其中绩效指标产出数量于预算人数差异较大，预算人数为81人，产出数量设置人数只有10人，与计划人数不相符。</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依据评分标准，本指标得2分。</w:t>
      </w:r>
    </w:p>
    <w:p>
      <w:pPr>
        <w:keepNext w:val="0"/>
        <w:keepLines w:val="0"/>
        <w:pageBreakBefore w:val="0"/>
        <w:widowControl w:val="0"/>
        <w:kinsoku/>
        <w:wordWrap/>
        <w:overflowPunct/>
        <w:topLinePunct w:val="0"/>
        <w:autoSpaceDE/>
        <w:autoSpaceDN/>
        <w:bidi w:val="0"/>
        <w:adjustRightInd/>
        <w:snapToGrid w:val="0"/>
        <w:spacing w:line="600" w:lineRule="exact"/>
        <w:ind w:firstLine="562" w:firstLineChars="200"/>
        <w:textAlignment w:val="auto"/>
        <w:outlineLvl w:val="9"/>
        <w:rPr>
          <w:rFonts w:hint="eastAsia" w:ascii="仿宋" w:hAnsi="仿宋" w:eastAsia="仿宋" w:cs="仿宋"/>
          <w:b/>
          <w:bCs/>
          <w:sz w:val="28"/>
          <w:szCs w:val="28"/>
        </w:rPr>
      </w:pPr>
      <w:bookmarkStart w:id="169" w:name="_Toc2863"/>
      <w:bookmarkStart w:id="170" w:name="_Toc23173"/>
      <w:r>
        <w:rPr>
          <w:rFonts w:hint="eastAsia" w:ascii="仿宋" w:hAnsi="仿宋" w:eastAsia="仿宋" w:cs="仿宋"/>
          <w:b/>
          <w:bCs/>
          <w:sz w:val="28"/>
          <w:szCs w:val="28"/>
          <w:lang w:val="en-US" w:eastAsia="zh-CN"/>
        </w:rPr>
        <w:t>3</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A3资金投入</w:t>
      </w:r>
      <w:r>
        <w:rPr>
          <w:rFonts w:hint="eastAsia" w:ascii="仿宋" w:hAnsi="仿宋" w:eastAsia="仿宋" w:cs="仿宋"/>
          <w:b/>
          <w:bCs/>
          <w:sz w:val="28"/>
          <w:szCs w:val="28"/>
        </w:rPr>
        <w:t>，权重</w:t>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分，得分</w:t>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分</w:t>
      </w:r>
      <w:bookmarkEnd w:id="169"/>
      <w:bookmarkEnd w:id="170"/>
    </w:p>
    <w:p>
      <w:pPr>
        <w:keepNext w:val="0"/>
        <w:keepLines w:val="0"/>
        <w:pageBreakBefore w:val="0"/>
        <w:widowControl w:val="0"/>
        <w:kinsoku/>
        <w:wordWrap/>
        <w:overflowPunct/>
        <w:topLinePunct w:val="0"/>
        <w:autoSpaceDE/>
        <w:autoSpaceDN/>
        <w:bidi w:val="0"/>
        <w:adjustRightInd/>
        <w:snapToGrid w:val="0"/>
        <w:spacing w:line="600" w:lineRule="exact"/>
        <w:ind w:firstLine="562" w:firstLineChars="200"/>
        <w:textAlignment w:val="auto"/>
        <w:outlineLvl w:val="9"/>
        <w:rPr>
          <w:rFonts w:hint="eastAsia" w:ascii="仿宋" w:hAnsi="仿宋" w:eastAsia="仿宋" w:cs="仿宋"/>
          <w:b/>
          <w:bCs/>
          <w:sz w:val="28"/>
          <w:szCs w:val="28"/>
          <w:lang w:val="en-US" w:eastAsia="zh-CN"/>
        </w:rPr>
      </w:pPr>
      <w:bookmarkStart w:id="171" w:name="_Toc3412"/>
      <w:bookmarkStart w:id="172" w:name="_Toc28821"/>
      <w:r>
        <w:rPr>
          <w:rFonts w:hint="eastAsia" w:ascii="仿宋" w:hAnsi="仿宋" w:eastAsia="仿宋" w:cs="仿宋"/>
          <w:b/>
          <w:bCs/>
          <w:sz w:val="28"/>
          <w:szCs w:val="28"/>
        </w:rPr>
        <w:t>（1）</w:t>
      </w:r>
      <w:r>
        <w:rPr>
          <w:rFonts w:hint="eastAsia" w:ascii="仿宋" w:hAnsi="仿宋" w:eastAsia="仿宋" w:cs="仿宋"/>
          <w:b/>
          <w:bCs/>
          <w:sz w:val="28"/>
          <w:szCs w:val="28"/>
          <w:lang w:val="en-US" w:eastAsia="zh-CN"/>
        </w:rPr>
        <w:t>A3</w:t>
      </w:r>
      <w:r>
        <w:rPr>
          <w:rFonts w:hint="eastAsia" w:ascii="仿宋" w:hAnsi="仿宋" w:eastAsia="仿宋" w:cs="仿宋"/>
          <w:b/>
          <w:bCs/>
          <w:sz w:val="28"/>
          <w:szCs w:val="28"/>
        </w:rPr>
        <w:t>-1</w:t>
      </w:r>
      <w:r>
        <w:rPr>
          <w:rFonts w:hint="eastAsia" w:ascii="仿宋" w:hAnsi="仿宋" w:eastAsia="仿宋" w:cs="仿宋"/>
          <w:b/>
          <w:bCs/>
          <w:sz w:val="28"/>
          <w:szCs w:val="28"/>
          <w:lang w:val="en-US" w:eastAsia="zh-CN"/>
        </w:rPr>
        <w:t>预算编制的科学性</w:t>
      </w:r>
      <w:bookmarkEnd w:id="171"/>
      <w:bookmarkEnd w:id="172"/>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default" w:ascii="仿宋" w:hAnsi="仿宋" w:eastAsia="仿宋" w:cs="仿宋"/>
          <w:sz w:val="28"/>
          <w:szCs w:val="28"/>
          <w:lang w:val="en-US" w:eastAsia="zh-CN"/>
        </w:rPr>
      </w:pPr>
      <w:bookmarkStart w:id="173" w:name="_Toc31848"/>
      <w:bookmarkStart w:id="174" w:name="_Toc17661"/>
      <w:r>
        <w:rPr>
          <w:rFonts w:hint="eastAsia" w:ascii="仿宋" w:hAnsi="仿宋" w:eastAsia="仿宋" w:cs="仿宋"/>
          <w:sz w:val="28"/>
          <w:szCs w:val="28"/>
          <w:lang w:val="en-US" w:eastAsia="zh-CN"/>
        </w:rPr>
        <w:t>项目单位根据《关于调整我省2019年度企业军转干部生活困难标准额通知》的补贴标准按上年补贴发放人数设置预算人数及预算金额，并经临猗县县财政局审批同意后下拨项目资金，</w:t>
      </w:r>
      <w:bookmarkEnd w:id="173"/>
      <w:bookmarkEnd w:id="174"/>
      <w:r>
        <w:rPr>
          <w:rFonts w:hint="eastAsia" w:ascii="仿宋" w:hAnsi="仿宋" w:eastAsia="仿宋" w:cs="仿宋"/>
          <w:sz w:val="28"/>
          <w:szCs w:val="28"/>
          <w:lang w:val="en-US" w:eastAsia="zh-CN"/>
        </w:rPr>
        <w:t>该项目的预算编制的内容与项目内容相匹配，预算编制精准明确。</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依据评分标准，本指标得4分。</w:t>
      </w:r>
    </w:p>
    <w:p>
      <w:pPr>
        <w:keepNext w:val="0"/>
        <w:keepLines w:val="0"/>
        <w:pageBreakBefore w:val="0"/>
        <w:widowControl w:val="0"/>
        <w:kinsoku/>
        <w:wordWrap/>
        <w:overflowPunct/>
        <w:topLinePunct w:val="0"/>
        <w:autoSpaceDE/>
        <w:autoSpaceDN/>
        <w:bidi w:val="0"/>
        <w:adjustRightInd/>
        <w:snapToGrid w:val="0"/>
        <w:spacing w:line="600" w:lineRule="exact"/>
        <w:ind w:firstLine="562" w:firstLineChars="200"/>
        <w:textAlignment w:val="auto"/>
        <w:outlineLvl w:val="9"/>
        <w:rPr>
          <w:rFonts w:hint="default" w:ascii="仿宋" w:hAnsi="仿宋" w:eastAsia="仿宋" w:cs="仿宋"/>
          <w:b/>
          <w:bCs/>
          <w:sz w:val="28"/>
          <w:szCs w:val="28"/>
          <w:lang w:val="en-US" w:eastAsia="zh-CN"/>
        </w:rPr>
      </w:pPr>
      <w:r>
        <w:rPr>
          <w:rFonts w:hint="eastAsia" w:ascii="仿宋" w:hAnsi="仿宋" w:eastAsia="仿宋" w:cs="仿宋"/>
          <w:b/>
          <w:bCs/>
          <w:sz w:val="28"/>
          <w:szCs w:val="28"/>
        </w:rPr>
        <w:t>（</w:t>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A3</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 xml:space="preserve">2资金分配的合理性   </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sz w:val="28"/>
          <w:szCs w:val="28"/>
          <w:highlight w:val="none"/>
          <w:lang w:val="en-US" w:eastAsia="zh-CN"/>
        </w:rPr>
        <w:t>依据</w:t>
      </w:r>
      <w:r>
        <w:rPr>
          <w:rFonts w:hint="eastAsia" w:ascii="仿宋" w:hAnsi="仿宋" w:eastAsia="仿宋" w:cs="仿宋"/>
          <w:b w:val="0"/>
          <w:bCs/>
          <w:sz w:val="28"/>
          <w:szCs w:val="28"/>
          <w:highlight w:val="none"/>
          <w:lang w:val="en-US" w:eastAsia="zh-CN"/>
        </w:rPr>
        <w:t>《关于转发调整我省2020年度企业军转干部生活补贴标准的通知》</w:t>
      </w:r>
      <w:r>
        <w:rPr>
          <w:rFonts w:hint="eastAsia" w:ascii="仿宋" w:hAnsi="仿宋" w:eastAsia="仿宋" w:cs="仿宋"/>
          <w:sz w:val="28"/>
          <w:szCs w:val="28"/>
          <w:highlight w:val="none"/>
          <w:lang w:val="en-US" w:eastAsia="zh-CN"/>
        </w:rPr>
        <w:t>，项目单位一、二季度按照2019年政策退休企业军转干部营职以下生活困难标准5136元的标准进行补助，二、三季度按照2020年政策退休企业军转干部营职以下生活困难标准5481元的标准进行补助应按照“属地管理”原则，切实担负起解决企业军转干部生活困难问题和维护社会稳定的责任。一、二季度与三、四季度依据的标准不同的</w:t>
      </w:r>
      <w:r>
        <w:rPr>
          <w:rFonts w:hint="eastAsia" w:ascii="仿宋" w:hAnsi="仿宋" w:eastAsia="仿宋" w:cs="仿宋"/>
          <w:bCs/>
          <w:sz w:val="28"/>
          <w:szCs w:val="28"/>
          <w:highlight w:val="none"/>
          <w:lang w:val="en-US" w:eastAsia="zh-CN" w:bidi="ar"/>
        </w:rPr>
        <w:t>主要原因为：每年新政策下达时间为三季度，所以一、二季度使用上年政策进行预算分配。</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bCs/>
          <w:sz w:val="28"/>
          <w:szCs w:val="28"/>
          <w:highlight w:val="none"/>
          <w:lang w:val="en-US" w:eastAsia="zh-CN" w:bidi="ar"/>
        </w:rPr>
      </w:pPr>
      <w:r>
        <w:rPr>
          <w:rFonts w:hint="eastAsia" w:ascii="仿宋" w:hAnsi="仿宋" w:eastAsia="仿宋" w:cs="仿宋"/>
          <w:bCs/>
          <w:sz w:val="28"/>
          <w:szCs w:val="28"/>
          <w:highlight w:val="none"/>
          <w:lang w:val="en-US" w:eastAsia="zh-CN" w:bidi="ar"/>
        </w:rPr>
        <w:t>依据评分标准，本指标得4分。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 w:hAnsi="仿宋" w:eastAsia="仿宋" w:cs="仿宋"/>
          <w:b/>
          <w:bCs w:val="0"/>
          <w:color w:val="000000"/>
          <w:sz w:val="28"/>
          <w:szCs w:val="28"/>
          <w:highlight w:val="none"/>
          <w:lang w:val="en-US" w:eastAsia="zh-CN"/>
        </w:rPr>
      </w:pPr>
      <w:bookmarkStart w:id="175" w:name="_Toc1583"/>
      <w:r>
        <w:rPr>
          <w:rFonts w:hint="eastAsia" w:ascii="仿宋" w:hAnsi="仿宋" w:eastAsia="仿宋" w:cs="仿宋"/>
          <w:b/>
          <w:bCs w:val="0"/>
          <w:color w:val="000000"/>
          <w:sz w:val="28"/>
          <w:szCs w:val="28"/>
          <w:highlight w:val="none"/>
          <w:lang w:val="en-US" w:eastAsia="zh-CN"/>
        </w:rPr>
        <w:t>（二）过程指标情况分析</w:t>
      </w:r>
      <w:bookmarkEnd w:id="175"/>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ascii="仿宋" w:hAnsi="仿宋" w:eastAsia="仿宋" w:cs="仿宋"/>
          <w:sz w:val="28"/>
          <w:szCs w:val="28"/>
          <w:highlight w:val="none"/>
        </w:rPr>
      </w:pPr>
      <w:bookmarkStart w:id="176" w:name="_Toc9735"/>
      <w:bookmarkStart w:id="177" w:name="_Toc5954"/>
      <w:bookmarkStart w:id="178" w:name="_Toc18646"/>
      <w:r>
        <w:rPr>
          <w:rFonts w:hint="eastAsia" w:ascii="仿宋" w:hAnsi="仿宋" w:eastAsia="仿宋" w:cs="仿宋"/>
          <w:sz w:val="28"/>
          <w:szCs w:val="28"/>
          <w:lang w:val="en-US" w:eastAsia="zh-CN"/>
        </w:rPr>
        <w:t>过程</w:t>
      </w:r>
      <w:r>
        <w:rPr>
          <w:rFonts w:hint="eastAsia" w:ascii="仿宋" w:hAnsi="仿宋" w:eastAsia="仿宋" w:cs="仿宋"/>
          <w:sz w:val="28"/>
          <w:szCs w:val="28"/>
        </w:rPr>
        <w:t>分别从</w:t>
      </w:r>
      <w:r>
        <w:rPr>
          <w:rFonts w:hint="eastAsia" w:ascii="仿宋" w:hAnsi="仿宋" w:eastAsia="仿宋" w:cs="仿宋"/>
          <w:sz w:val="28"/>
          <w:szCs w:val="28"/>
          <w:lang w:val="en-US" w:eastAsia="zh-CN"/>
        </w:rPr>
        <w:t>资金管理、组织实施和项目自评三</w:t>
      </w:r>
      <w:r>
        <w:rPr>
          <w:rFonts w:hint="eastAsia" w:ascii="仿宋" w:hAnsi="仿宋" w:eastAsia="仿宋" w:cs="仿宋"/>
          <w:sz w:val="28"/>
          <w:szCs w:val="28"/>
        </w:rPr>
        <w:t>个方面进行分析，共设置</w:t>
      </w:r>
      <w:r>
        <w:rPr>
          <w:rFonts w:hint="eastAsia" w:ascii="仿宋" w:hAnsi="仿宋" w:eastAsia="仿宋" w:cs="仿宋"/>
          <w:sz w:val="28"/>
          <w:szCs w:val="28"/>
          <w:lang w:val="en-US" w:eastAsia="zh-CN"/>
        </w:rPr>
        <w:t>三</w:t>
      </w:r>
      <w:r>
        <w:rPr>
          <w:rFonts w:hint="eastAsia" w:ascii="仿宋" w:hAnsi="仿宋" w:eastAsia="仿宋" w:cs="仿宋"/>
          <w:sz w:val="28"/>
          <w:szCs w:val="28"/>
        </w:rPr>
        <w:t>个二级指标</w:t>
      </w:r>
      <w:r>
        <w:rPr>
          <w:rFonts w:hint="eastAsia" w:ascii="仿宋" w:hAnsi="仿宋" w:eastAsia="仿宋" w:cs="仿宋"/>
          <w:sz w:val="28"/>
          <w:szCs w:val="28"/>
          <w:lang w:val="en-US" w:eastAsia="zh-CN"/>
        </w:rPr>
        <w:t>七</w:t>
      </w:r>
      <w:r>
        <w:rPr>
          <w:rFonts w:hint="eastAsia" w:ascii="仿宋" w:hAnsi="仿宋" w:eastAsia="仿宋" w:cs="仿宋"/>
          <w:sz w:val="28"/>
          <w:szCs w:val="28"/>
        </w:rPr>
        <w:t>个三级指标。</w:t>
      </w:r>
      <w:r>
        <w:rPr>
          <w:rFonts w:hint="eastAsia" w:ascii="仿宋" w:hAnsi="仿宋" w:eastAsia="仿宋" w:cs="仿宋"/>
          <w:sz w:val="28"/>
          <w:szCs w:val="28"/>
          <w:highlight w:val="none"/>
          <w:lang w:val="en-US" w:eastAsia="zh-CN"/>
        </w:rPr>
        <w:t>过程</w:t>
      </w:r>
      <w:r>
        <w:rPr>
          <w:rFonts w:hint="eastAsia" w:ascii="仿宋" w:hAnsi="仿宋" w:eastAsia="仿宋" w:cs="仿宋"/>
          <w:sz w:val="28"/>
          <w:szCs w:val="28"/>
          <w:highlight w:val="none"/>
        </w:rPr>
        <w:t>类指标分值</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16.30</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81.50</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所示：</w:t>
      </w:r>
      <w:bookmarkEnd w:id="176"/>
      <w:bookmarkEnd w:id="177"/>
      <w:bookmarkEnd w:id="17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 w:hAnsi="仿宋" w:eastAsia="仿宋" w:cs="仿宋"/>
          <w:b/>
          <w:sz w:val="28"/>
          <w:szCs w:val="28"/>
        </w:rPr>
      </w:pPr>
      <w:bookmarkStart w:id="179" w:name="_Toc25065"/>
      <w:bookmarkStart w:id="180" w:name="_Toc15760"/>
      <w:bookmarkStart w:id="181" w:name="_Toc25394"/>
      <w:r>
        <w:rPr>
          <w:rFonts w:hint="eastAsia" w:ascii="仿宋" w:hAnsi="仿宋" w:eastAsia="仿宋" w:cs="仿宋"/>
          <w:b/>
          <w:sz w:val="28"/>
          <w:szCs w:val="28"/>
        </w:rPr>
        <w:t>表</w:t>
      </w:r>
      <w:r>
        <w:rPr>
          <w:rFonts w:hint="eastAsia" w:ascii="仿宋" w:hAnsi="仿宋" w:eastAsia="仿宋" w:cs="仿宋"/>
          <w:b/>
          <w:sz w:val="28"/>
          <w:szCs w:val="28"/>
          <w:lang w:val="en-US" w:eastAsia="zh-CN"/>
        </w:rPr>
        <w:t>4</w:t>
      </w:r>
      <w:r>
        <w:rPr>
          <w:rFonts w:hint="eastAsia" w:ascii="仿宋" w:hAnsi="仿宋" w:eastAsia="仿宋" w:cs="仿宋"/>
          <w:b/>
          <w:sz w:val="28"/>
          <w:szCs w:val="28"/>
        </w:rPr>
        <w:t>-</w:t>
      </w:r>
      <w:r>
        <w:rPr>
          <w:rFonts w:hint="eastAsia" w:ascii="仿宋" w:hAnsi="仿宋" w:eastAsia="仿宋" w:cs="仿宋"/>
          <w:b/>
          <w:sz w:val="28"/>
          <w:szCs w:val="28"/>
          <w:lang w:val="en-US" w:eastAsia="zh-CN"/>
        </w:rPr>
        <w:t>2</w:t>
      </w:r>
      <w:r>
        <w:rPr>
          <w:rFonts w:ascii="仿宋" w:hAnsi="仿宋" w:eastAsia="仿宋" w:cs="仿宋"/>
          <w:b/>
          <w:sz w:val="28"/>
          <w:szCs w:val="28"/>
        </w:rPr>
        <w:t xml:space="preserve"> </w:t>
      </w:r>
      <w:r>
        <w:rPr>
          <w:rFonts w:hint="eastAsia" w:ascii="仿宋" w:hAnsi="仿宋" w:eastAsia="仿宋" w:cs="仿宋"/>
          <w:b/>
          <w:sz w:val="28"/>
          <w:szCs w:val="28"/>
          <w:lang w:val="en-US" w:eastAsia="zh-CN"/>
        </w:rPr>
        <w:t>过程</w:t>
      </w:r>
      <w:r>
        <w:rPr>
          <w:rFonts w:hint="eastAsia" w:ascii="仿宋" w:hAnsi="仿宋" w:eastAsia="仿宋" w:cs="仿宋"/>
          <w:b/>
          <w:sz w:val="28"/>
          <w:szCs w:val="28"/>
        </w:rPr>
        <w:t>类指标得分情况</w:t>
      </w:r>
      <w:bookmarkEnd w:id="179"/>
      <w:bookmarkEnd w:id="180"/>
      <w:bookmarkEnd w:id="181"/>
    </w:p>
    <w:tbl>
      <w:tblPr>
        <w:tblStyle w:val="1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4486"/>
        <w:gridCol w:w="1134"/>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525"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二级指标</w:t>
            </w:r>
          </w:p>
        </w:tc>
        <w:tc>
          <w:tcPr>
            <w:tcW w:w="4486"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三级指标</w:t>
            </w:r>
          </w:p>
        </w:tc>
        <w:tc>
          <w:tcPr>
            <w:tcW w:w="1134"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权重</w:t>
            </w:r>
          </w:p>
        </w:tc>
        <w:tc>
          <w:tcPr>
            <w:tcW w:w="1135" w:type="dxa"/>
            <w:shd w:val="clear" w:color="auto" w:fill="BEBEBE" w:themeFill="background1" w:themeFillShade="BF"/>
            <w:vAlign w:val="center"/>
          </w:tcPr>
          <w:p>
            <w:pPr>
              <w:jc w:val="center"/>
              <w:outlineLvl w:val="9"/>
              <w:rPr>
                <w:rFonts w:ascii="仿宋" w:hAnsi="仿宋" w:eastAsia="仿宋" w:cs="仿宋"/>
                <w:b/>
                <w:bCs/>
                <w:sz w:val="24"/>
              </w:rPr>
            </w:pPr>
            <w:r>
              <w:rPr>
                <w:rFonts w:hint="eastAsia" w:ascii="仿宋" w:hAnsi="仿宋" w:eastAsia="仿宋" w:cs="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5" w:type="dxa"/>
            <w:vMerge w:val="restart"/>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B</w:t>
            </w:r>
            <w:r>
              <w:rPr>
                <w:rFonts w:ascii="仿宋" w:hAnsi="仿宋" w:eastAsia="仿宋" w:cs="仿宋"/>
                <w:sz w:val="24"/>
              </w:rPr>
              <w:t>1</w:t>
            </w:r>
            <w:r>
              <w:rPr>
                <w:rFonts w:hint="eastAsia" w:ascii="仿宋" w:hAnsi="仿宋" w:eastAsia="仿宋" w:cs="仿宋"/>
                <w:sz w:val="24"/>
                <w:lang w:val="en-US" w:eastAsia="zh-CN"/>
              </w:rPr>
              <w:t>资金管理</w:t>
            </w:r>
          </w:p>
        </w:tc>
        <w:tc>
          <w:tcPr>
            <w:tcW w:w="4486"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B</w:t>
            </w:r>
            <w:r>
              <w:rPr>
                <w:rFonts w:ascii="仿宋" w:hAnsi="仿宋" w:eastAsia="仿宋" w:cs="仿宋"/>
                <w:sz w:val="24"/>
              </w:rPr>
              <w:t>1-1</w:t>
            </w:r>
            <w:r>
              <w:rPr>
                <w:rFonts w:hint="eastAsia" w:ascii="仿宋" w:hAnsi="仿宋" w:eastAsia="仿宋" w:cs="仿宋"/>
                <w:sz w:val="24"/>
                <w:lang w:val="en-US" w:eastAsia="zh-CN"/>
              </w:rPr>
              <w:t>资金到位率</w:t>
            </w:r>
          </w:p>
        </w:tc>
        <w:tc>
          <w:tcPr>
            <w:tcW w:w="1134"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35"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5" w:type="dxa"/>
            <w:vMerge w:val="continue"/>
            <w:vAlign w:val="center"/>
          </w:tcPr>
          <w:p>
            <w:pPr>
              <w:jc w:val="center"/>
              <w:outlineLvl w:val="9"/>
              <w:rPr>
                <w:rFonts w:hint="eastAsia" w:ascii="仿宋" w:hAnsi="仿宋" w:eastAsia="仿宋" w:cs="仿宋"/>
                <w:sz w:val="24"/>
                <w:lang w:val="en-US" w:eastAsia="zh-CN"/>
              </w:rPr>
            </w:pPr>
          </w:p>
        </w:tc>
        <w:tc>
          <w:tcPr>
            <w:tcW w:w="4486"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B</w:t>
            </w:r>
            <w:r>
              <w:rPr>
                <w:rFonts w:ascii="仿宋" w:hAnsi="仿宋" w:eastAsia="仿宋" w:cs="仿宋"/>
                <w:sz w:val="24"/>
              </w:rPr>
              <w:t>1-</w:t>
            </w:r>
            <w:r>
              <w:rPr>
                <w:rFonts w:hint="eastAsia" w:ascii="仿宋" w:hAnsi="仿宋" w:eastAsia="仿宋" w:cs="仿宋"/>
                <w:sz w:val="24"/>
                <w:lang w:val="en-US" w:eastAsia="zh-CN"/>
              </w:rPr>
              <w:t>2预算执行率</w:t>
            </w:r>
          </w:p>
        </w:tc>
        <w:tc>
          <w:tcPr>
            <w:tcW w:w="1134"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35"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5" w:type="dxa"/>
            <w:vMerge w:val="continue"/>
            <w:vAlign w:val="center"/>
          </w:tcPr>
          <w:p>
            <w:pPr>
              <w:jc w:val="center"/>
              <w:outlineLvl w:val="9"/>
              <w:rPr>
                <w:rFonts w:hint="eastAsia" w:ascii="仿宋" w:hAnsi="仿宋" w:eastAsia="仿宋" w:cs="仿宋"/>
                <w:sz w:val="24"/>
                <w:lang w:val="en-US" w:eastAsia="zh-CN"/>
              </w:rPr>
            </w:pPr>
          </w:p>
        </w:tc>
        <w:tc>
          <w:tcPr>
            <w:tcW w:w="4486" w:type="dxa"/>
            <w:vAlign w:val="center"/>
          </w:tcPr>
          <w:p>
            <w:pPr>
              <w:jc w:val="left"/>
              <w:outlineLvl w:val="9"/>
              <w:rPr>
                <w:rFonts w:hint="eastAsia" w:ascii="仿宋" w:hAnsi="仿宋" w:eastAsia="仿宋" w:cs="仿宋"/>
                <w:sz w:val="24"/>
                <w:lang w:val="en-US" w:eastAsia="zh-CN"/>
              </w:rPr>
            </w:pPr>
            <w:r>
              <w:rPr>
                <w:rFonts w:hint="eastAsia" w:ascii="仿宋" w:hAnsi="仿宋" w:eastAsia="仿宋" w:cs="仿宋"/>
                <w:sz w:val="24"/>
                <w:lang w:val="en-US" w:eastAsia="zh-CN"/>
              </w:rPr>
              <w:t>B</w:t>
            </w:r>
            <w:r>
              <w:rPr>
                <w:rFonts w:ascii="仿宋" w:hAnsi="仿宋" w:eastAsia="仿宋" w:cs="仿宋"/>
                <w:sz w:val="24"/>
              </w:rPr>
              <w:t>1-</w:t>
            </w:r>
            <w:r>
              <w:rPr>
                <w:rFonts w:hint="eastAsia" w:ascii="仿宋" w:hAnsi="仿宋" w:eastAsia="仿宋" w:cs="仿宋"/>
                <w:sz w:val="24"/>
                <w:lang w:val="en-US" w:eastAsia="zh-CN"/>
              </w:rPr>
              <w:t>3资金使用合规性</w:t>
            </w:r>
          </w:p>
        </w:tc>
        <w:tc>
          <w:tcPr>
            <w:tcW w:w="1134"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6.00</w:t>
            </w:r>
          </w:p>
        </w:tc>
        <w:tc>
          <w:tcPr>
            <w:tcW w:w="1135"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5" w:type="dxa"/>
            <w:vMerge w:val="continue"/>
            <w:vAlign w:val="center"/>
          </w:tcPr>
          <w:p>
            <w:pPr>
              <w:jc w:val="center"/>
              <w:outlineLvl w:val="9"/>
              <w:rPr>
                <w:rFonts w:ascii="仿宋" w:hAnsi="仿宋" w:eastAsia="仿宋" w:cs="仿宋"/>
                <w:sz w:val="24"/>
              </w:rPr>
            </w:pPr>
          </w:p>
        </w:tc>
        <w:tc>
          <w:tcPr>
            <w:tcW w:w="4486" w:type="dxa"/>
            <w:vAlign w:val="center"/>
          </w:tcPr>
          <w:p>
            <w:pPr>
              <w:jc w:val="center"/>
              <w:outlineLvl w:val="9"/>
              <w:rPr>
                <w:rFonts w:ascii="仿宋" w:hAnsi="仿宋" w:eastAsia="仿宋" w:cs="仿宋"/>
                <w:sz w:val="24"/>
              </w:rPr>
            </w:pPr>
            <w:r>
              <w:rPr>
                <w:rFonts w:hint="eastAsia" w:ascii="仿宋" w:hAnsi="仿宋" w:eastAsia="仿宋" w:cs="仿宋"/>
                <w:sz w:val="24"/>
              </w:rPr>
              <w:t>小计</w:t>
            </w:r>
          </w:p>
        </w:tc>
        <w:tc>
          <w:tcPr>
            <w:tcW w:w="1134"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12.00</w:t>
            </w:r>
          </w:p>
        </w:tc>
        <w:tc>
          <w:tcPr>
            <w:tcW w:w="1135"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5" w:type="dxa"/>
            <w:vMerge w:val="restart"/>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B</w:t>
            </w:r>
            <w:r>
              <w:rPr>
                <w:rFonts w:ascii="仿宋" w:hAnsi="仿宋" w:eastAsia="仿宋" w:cs="仿宋"/>
                <w:sz w:val="24"/>
              </w:rPr>
              <w:t>2</w:t>
            </w:r>
            <w:r>
              <w:rPr>
                <w:rFonts w:hint="eastAsia" w:ascii="仿宋" w:hAnsi="仿宋" w:eastAsia="仿宋" w:cs="仿宋"/>
                <w:sz w:val="24"/>
                <w:lang w:val="en-US" w:eastAsia="zh-CN"/>
              </w:rPr>
              <w:t>组织实施</w:t>
            </w:r>
          </w:p>
        </w:tc>
        <w:tc>
          <w:tcPr>
            <w:tcW w:w="4486"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B2-1管理制度健全性</w:t>
            </w:r>
          </w:p>
        </w:tc>
        <w:tc>
          <w:tcPr>
            <w:tcW w:w="1134"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35" w:type="dxa"/>
            <w:vAlign w:val="center"/>
          </w:tcPr>
          <w:p>
            <w:pPr>
              <w:jc w:val="center"/>
              <w:outlineLvl w:val="9"/>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5" w:type="dxa"/>
            <w:vMerge w:val="continue"/>
            <w:vAlign w:val="center"/>
          </w:tcPr>
          <w:p>
            <w:pPr>
              <w:jc w:val="center"/>
              <w:outlineLvl w:val="9"/>
              <w:rPr>
                <w:rFonts w:ascii="仿宋" w:hAnsi="仿宋" w:eastAsia="仿宋" w:cs="仿宋"/>
                <w:sz w:val="24"/>
              </w:rPr>
            </w:pPr>
          </w:p>
        </w:tc>
        <w:tc>
          <w:tcPr>
            <w:tcW w:w="4486" w:type="dxa"/>
            <w:vAlign w:val="center"/>
          </w:tcPr>
          <w:p>
            <w:pPr>
              <w:jc w:val="left"/>
              <w:outlineLvl w:val="9"/>
              <w:rPr>
                <w:rFonts w:hint="default" w:ascii="仿宋" w:hAnsi="仿宋" w:eastAsia="仿宋" w:cs="仿宋"/>
                <w:sz w:val="24"/>
                <w:lang w:val="en-US" w:eastAsia="zh-CN"/>
              </w:rPr>
            </w:pPr>
            <w:r>
              <w:rPr>
                <w:rFonts w:hint="eastAsia" w:ascii="仿宋" w:hAnsi="仿宋" w:eastAsia="仿宋" w:cs="仿宋"/>
                <w:sz w:val="24"/>
                <w:lang w:val="en-US" w:eastAsia="zh-CN"/>
              </w:rPr>
              <w:t>B2-2制度执行的有效性</w:t>
            </w:r>
          </w:p>
        </w:tc>
        <w:tc>
          <w:tcPr>
            <w:tcW w:w="1134"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c>
          <w:tcPr>
            <w:tcW w:w="1135"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25" w:type="dxa"/>
            <w:vMerge w:val="continue"/>
            <w:vAlign w:val="center"/>
          </w:tcPr>
          <w:p>
            <w:pPr>
              <w:jc w:val="center"/>
              <w:outlineLvl w:val="9"/>
              <w:rPr>
                <w:rFonts w:ascii="仿宋" w:hAnsi="仿宋" w:eastAsia="仿宋" w:cs="仿宋"/>
                <w:sz w:val="24"/>
              </w:rPr>
            </w:pPr>
          </w:p>
        </w:tc>
        <w:tc>
          <w:tcPr>
            <w:tcW w:w="4486" w:type="dxa"/>
            <w:vAlign w:val="center"/>
          </w:tcPr>
          <w:p>
            <w:pPr>
              <w:jc w:val="center"/>
              <w:outlineLvl w:val="9"/>
              <w:rPr>
                <w:rFonts w:ascii="仿宋" w:hAnsi="仿宋" w:eastAsia="仿宋" w:cs="仿宋"/>
                <w:sz w:val="24"/>
              </w:rPr>
            </w:pPr>
            <w:r>
              <w:rPr>
                <w:rFonts w:hint="eastAsia" w:ascii="仿宋" w:hAnsi="仿宋" w:eastAsia="仿宋" w:cs="仿宋"/>
                <w:sz w:val="24"/>
              </w:rPr>
              <w:t>小计</w:t>
            </w:r>
          </w:p>
        </w:tc>
        <w:tc>
          <w:tcPr>
            <w:tcW w:w="1134" w:type="dxa"/>
            <w:vAlign w:val="center"/>
          </w:tcPr>
          <w:p>
            <w:pPr>
              <w:jc w:val="center"/>
              <w:outlineLvl w:val="9"/>
              <w:rPr>
                <w:rFonts w:hint="eastAsia" w:ascii="仿宋" w:hAnsi="仿宋" w:eastAsia="仿宋" w:cs="仿宋"/>
                <w:sz w:val="24"/>
                <w:lang w:val="en-US" w:eastAsia="zh-CN"/>
              </w:rPr>
            </w:pPr>
            <w:r>
              <w:rPr>
                <w:rFonts w:hint="eastAsia" w:ascii="仿宋" w:hAnsi="仿宋" w:eastAsia="仿宋" w:cs="仿宋"/>
                <w:sz w:val="24"/>
                <w:lang w:val="en-US" w:eastAsia="zh-CN"/>
              </w:rPr>
              <w:t>6.00</w:t>
            </w:r>
          </w:p>
        </w:tc>
        <w:tc>
          <w:tcPr>
            <w:tcW w:w="1135"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25" w:type="dxa"/>
            <w:vMerge w:val="restart"/>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B3项目自评</w:t>
            </w:r>
          </w:p>
        </w:tc>
        <w:tc>
          <w:tcPr>
            <w:tcW w:w="4486" w:type="dxa"/>
            <w:vAlign w:val="center"/>
          </w:tcPr>
          <w:p>
            <w:pPr>
              <w:jc w:val="left"/>
              <w:outlineLvl w:val="9"/>
              <w:rPr>
                <w:rFonts w:hint="eastAsia" w:ascii="仿宋" w:hAnsi="仿宋" w:eastAsia="仿宋" w:cs="仿宋"/>
                <w:sz w:val="24"/>
                <w:lang w:val="en-US" w:eastAsia="zh-CN"/>
              </w:rPr>
            </w:pPr>
            <w:r>
              <w:rPr>
                <w:rFonts w:hint="eastAsia" w:ascii="仿宋" w:hAnsi="仿宋" w:eastAsia="仿宋" w:cs="仿宋"/>
                <w:sz w:val="24"/>
                <w:lang w:val="en-US" w:eastAsia="zh-CN"/>
              </w:rPr>
              <w:t>B3-1是否有自评报告</w:t>
            </w:r>
          </w:p>
        </w:tc>
        <w:tc>
          <w:tcPr>
            <w:tcW w:w="1134"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1.00</w:t>
            </w:r>
          </w:p>
        </w:tc>
        <w:tc>
          <w:tcPr>
            <w:tcW w:w="1135"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25" w:type="dxa"/>
            <w:vMerge w:val="continue"/>
            <w:vAlign w:val="center"/>
          </w:tcPr>
          <w:p>
            <w:pPr>
              <w:jc w:val="center"/>
              <w:outlineLvl w:val="9"/>
              <w:rPr>
                <w:rFonts w:hint="eastAsia" w:ascii="仿宋" w:hAnsi="仿宋" w:eastAsia="仿宋" w:cs="仿宋"/>
                <w:i w:val="0"/>
                <w:color w:val="000000"/>
                <w:sz w:val="22"/>
                <w:szCs w:val="22"/>
                <w:u w:val="none"/>
                <w:lang w:val="en-US" w:eastAsia="zh-CN"/>
              </w:rPr>
            </w:pPr>
          </w:p>
        </w:tc>
        <w:tc>
          <w:tcPr>
            <w:tcW w:w="4486" w:type="dxa"/>
            <w:vAlign w:val="center"/>
          </w:tcPr>
          <w:p>
            <w:pPr>
              <w:jc w:val="left"/>
              <w:outlineLvl w:val="9"/>
              <w:rPr>
                <w:rFonts w:hint="eastAsia" w:ascii="仿宋" w:hAnsi="仿宋" w:eastAsia="仿宋" w:cs="仿宋"/>
                <w:sz w:val="24"/>
                <w:lang w:val="en-US" w:eastAsia="zh-CN"/>
              </w:rPr>
            </w:pPr>
            <w:r>
              <w:rPr>
                <w:rFonts w:hint="eastAsia" w:ascii="仿宋" w:hAnsi="仿宋" w:eastAsia="仿宋" w:cs="仿宋"/>
                <w:sz w:val="24"/>
                <w:lang w:val="en-US" w:eastAsia="zh-CN"/>
              </w:rPr>
              <w:t>B3-2自评报告的客观性、完整性、真实性</w:t>
            </w:r>
          </w:p>
        </w:tc>
        <w:tc>
          <w:tcPr>
            <w:tcW w:w="1134"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1.00</w:t>
            </w:r>
          </w:p>
        </w:tc>
        <w:tc>
          <w:tcPr>
            <w:tcW w:w="1135"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25" w:type="dxa"/>
            <w:vMerge w:val="continue"/>
            <w:vAlign w:val="center"/>
          </w:tcPr>
          <w:p>
            <w:pPr>
              <w:jc w:val="center"/>
              <w:outlineLvl w:val="9"/>
              <w:rPr>
                <w:rFonts w:hint="eastAsia" w:ascii="仿宋" w:hAnsi="仿宋" w:eastAsia="仿宋" w:cs="仿宋"/>
                <w:i w:val="0"/>
                <w:color w:val="000000"/>
                <w:sz w:val="22"/>
                <w:szCs w:val="22"/>
                <w:u w:val="none"/>
                <w:lang w:val="en-US" w:eastAsia="zh-CN"/>
              </w:rPr>
            </w:pPr>
          </w:p>
        </w:tc>
        <w:tc>
          <w:tcPr>
            <w:tcW w:w="4486" w:type="dxa"/>
            <w:vAlign w:val="center"/>
          </w:tcPr>
          <w:p>
            <w:pPr>
              <w:jc w:val="center"/>
              <w:outlineLvl w:val="9"/>
              <w:rPr>
                <w:rFonts w:hint="eastAsia" w:ascii="仿宋" w:hAnsi="仿宋" w:eastAsia="仿宋" w:cs="仿宋"/>
                <w:sz w:val="24"/>
                <w:lang w:val="en-US" w:eastAsia="zh-CN"/>
              </w:rPr>
            </w:pPr>
            <w:r>
              <w:rPr>
                <w:rFonts w:hint="eastAsia" w:ascii="仿宋" w:hAnsi="仿宋" w:eastAsia="仿宋" w:cs="仿宋"/>
                <w:sz w:val="24"/>
              </w:rPr>
              <w:t>小计</w:t>
            </w:r>
          </w:p>
        </w:tc>
        <w:tc>
          <w:tcPr>
            <w:tcW w:w="1134"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2.00</w:t>
            </w:r>
          </w:p>
        </w:tc>
        <w:tc>
          <w:tcPr>
            <w:tcW w:w="1135" w:type="dxa"/>
            <w:vAlign w:val="center"/>
          </w:tcPr>
          <w:p>
            <w:pPr>
              <w:jc w:val="center"/>
              <w:outlineLvl w:val="9"/>
              <w:rPr>
                <w:rFonts w:hint="default" w:ascii="仿宋" w:hAnsi="仿宋" w:eastAsia="仿宋" w:cs="仿宋"/>
                <w:sz w:val="24"/>
                <w:lang w:val="en-US" w:eastAsia="zh-CN"/>
              </w:rPr>
            </w:pPr>
            <w:r>
              <w:rPr>
                <w:rFonts w:hint="eastAsia" w:ascii="仿宋" w:hAnsi="仿宋" w:eastAsia="仿宋" w:cs="仿宋"/>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5" w:type="dxa"/>
            <w:vAlign w:val="center"/>
          </w:tcPr>
          <w:p>
            <w:pPr>
              <w:jc w:val="center"/>
              <w:outlineLvl w:val="9"/>
              <w:rPr>
                <w:rFonts w:hint="eastAsia" w:ascii="仿宋" w:hAnsi="仿宋" w:eastAsia="仿宋" w:cs="仿宋"/>
                <w:b/>
                <w:sz w:val="24"/>
                <w:lang w:val="en-US" w:eastAsia="zh-CN"/>
              </w:rPr>
            </w:pPr>
            <w:r>
              <w:rPr>
                <w:rFonts w:hint="eastAsia" w:ascii="仿宋" w:hAnsi="仿宋" w:eastAsia="仿宋" w:cs="仿宋"/>
                <w:b/>
                <w:sz w:val="24"/>
                <w:lang w:val="en-US" w:eastAsia="zh-CN"/>
              </w:rPr>
              <w:t>过程</w:t>
            </w:r>
          </w:p>
        </w:tc>
        <w:tc>
          <w:tcPr>
            <w:tcW w:w="4486" w:type="dxa"/>
            <w:vAlign w:val="center"/>
          </w:tcPr>
          <w:p>
            <w:pPr>
              <w:jc w:val="center"/>
              <w:outlineLvl w:val="9"/>
              <w:rPr>
                <w:rFonts w:ascii="仿宋" w:hAnsi="仿宋" w:eastAsia="仿宋" w:cs="仿宋"/>
                <w:b/>
                <w:sz w:val="24"/>
              </w:rPr>
            </w:pPr>
            <w:r>
              <w:rPr>
                <w:rFonts w:hint="eastAsia" w:ascii="仿宋" w:hAnsi="仿宋" w:eastAsia="仿宋" w:cs="仿宋"/>
                <w:b/>
                <w:sz w:val="24"/>
              </w:rPr>
              <w:t>合计</w:t>
            </w:r>
          </w:p>
        </w:tc>
        <w:tc>
          <w:tcPr>
            <w:tcW w:w="1134" w:type="dxa"/>
            <w:vAlign w:val="center"/>
          </w:tcPr>
          <w:p>
            <w:pPr>
              <w:jc w:val="center"/>
              <w:outlineLvl w:val="9"/>
              <w:rPr>
                <w:rFonts w:hint="default" w:ascii="仿宋" w:hAnsi="仿宋" w:eastAsia="仿宋" w:cs="仿宋"/>
                <w:b/>
                <w:sz w:val="24"/>
                <w:lang w:val="en-US" w:eastAsia="zh-CN"/>
              </w:rPr>
            </w:pPr>
            <w:r>
              <w:rPr>
                <w:rFonts w:hint="eastAsia" w:ascii="仿宋" w:hAnsi="仿宋" w:eastAsia="仿宋" w:cs="仿宋"/>
                <w:b/>
                <w:sz w:val="24"/>
                <w:lang w:val="en-US" w:eastAsia="zh-CN"/>
              </w:rPr>
              <w:t>20.00</w:t>
            </w:r>
          </w:p>
        </w:tc>
        <w:tc>
          <w:tcPr>
            <w:tcW w:w="1135" w:type="dxa"/>
            <w:vAlign w:val="center"/>
          </w:tcPr>
          <w:p>
            <w:pPr>
              <w:jc w:val="center"/>
              <w:outlineLvl w:val="9"/>
              <w:rPr>
                <w:rFonts w:hint="default" w:ascii="仿宋" w:hAnsi="仿宋" w:eastAsia="仿宋" w:cs="仿宋"/>
                <w:b/>
                <w:sz w:val="24"/>
                <w:lang w:val="en-US" w:eastAsia="zh-CN"/>
              </w:rPr>
            </w:pPr>
            <w:r>
              <w:rPr>
                <w:rFonts w:hint="eastAsia" w:ascii="仿宋" w:hAnsi="仿宋" w:eastAsia="仿宋" w:cs="仿宋"/>
                <w:b/>
                <w:sz w:val="24"/>
                <w:lang w:val="en-US" w:eastAsia="zh-CN"/>
              </w:rPr>
              <w:t>16.30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182" w:name="_Toc17906"/>
      <w:bookmarkStart w:id="183" w:name="_Toc12631"/>
      <w:bookmarkStart w:id="184" w:name="_Toc16436"/>
      <w:r>
        <w:rPr>
          <w:rFonts w:hint="eastAsia" w:ascii="仿宋" w:hAnsi="仿宋" w:eastAsia="仿宋" w:cs="仿宋"/>
          <w:b/>
          <w:bCs w:val="0"/>
          <w:sz w:val="28"/>
          <w:szCs w:val="28"/>
          <w:highlight w:val="none"/>
          <w:lang w:val="en-US" w:eastAsia="zh-CN"/>
        </w:rPr>
        <w:t>1.B1资金管理，权重12分，得分10.3分</w:t>
      </w:r>
      <w:bookmarkEnd w:id="182"/>
      <w:bookmarkEnd w:id="183"/>
      <w:bookmarkEnd w:id="18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185" w:name="_Toc14369"/>
      <w:bookmarkStart w:id="186" w:name="_Toc32666"/>
      <w:bookmarkStart w:id="187" w:name="_Toc6781"/>
      <w:r>
        <w:rPr>
          <w:rFonts w:hint="eastAsia" w:ascii="仿宋" w:hAnsi="仿宋" w:eastAsia="仿宋" w:cs="仿宋"/>
          <w:b/>
          <w:bCs w:val="0"/>
          <w:sz w:val="28"/>
          <w:szCs w:val="28"/>
          <w:highlight w:val="none"/>
          <w:lang w:val="en-US" w:eastAsia="zh-CN"/>
        </w:rPr>
        <w:t>（1）B1-1资金到位率</w:t>
      </w:r>
      <w:bookmarkEnd w:id="185"/>
      <w:bookmarkEnd w:id="186"/>
      <w:bookmarkEnd w:id="18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188" w:name="_Toc986"/>
      <w:bookmarkStart w:id="189" w:name="_Toc31441"/>
      <w:bookmarkStart w:id="190" w:name="_Toc28183"/>
      <w:r>
        <w:rPr>
          <w:rFonts w:hint="eastAsia" w:ascii="仿宋" w:hAnsi="仿宋" w:eastAsia="仿宋" w:cs="仿宋"/>
          <w:b w:val="0"/>
          <w:bCs/>
          <w:sz w:val="28"/>
          <w:szCs w:val="28"/>
          <w:highlight w:val="none"/>
          <w:lang w:val="en-US" w:eastAsia="zh-CN"/>
        </w:rPr>
        <w:t>截至绩效评价日止，临猗县2020年企业军转干解困资金应到位258.00万元，实际到位258.00万元，资金到位率为100.00%。</w:t>
      </w:r>
      <w:bookmarkEnd w:id="18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191" w:name="_Toc6134"/>
      <w:r>
        <w:rPr>
          <w:rFonts w:hint="eastAsia" w:ascii="仿宋" w:hAnsi="仿宋" w:eastAsia="仿宋" w:cs="仿宋"/>
          <w:b w:val="0"/>
          <w:bCs/>
          <w:sz w:val="28"/>
          <w:szCs w:val="28"/>
          <w:highlight w:val="none"/>
          <w:lang w:val="en-US" w:eastAsia="zh-CN"/>
        </w:rPr>
        <w:t>依据评分标准，本指标得3分。</w:t>
      </w:r>
      <w:bookmarkEnd w:id="189"/>
      <w:bookmarkEnd w:id="190"/>
      <w:bookmarkEnd w:id="19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192" w:name="_Toc30024"/>
      <w:bookmarkStart w:id="193" w:name="_Toc19654"/>
      <w:bookmarkStart w:id="194" w:name="_Toc7036"/>
      <w:r>
        <w:rPr>
          <w:rFonts w:hint="eastAsia" w:ascii="仿宋" w:hAnsi="仿宋" w:eastAsia="仿宋" w:cs="仿宋"/>
          <w:b/>
          <w:bCs w:val="0"/>
          <w:sz w:val="28"/>
          <w:szCs w:val="28"/>
          <w:highlight w:val="none"/>
          <w:lang w:val="en-US" w:eastAsia="zh-CN"/>
        </w:rPr>
        <w:t>（2）B1-2预算执行率</w:t>
      </w:r>
      <w:bookmarkEnd w:id="192"/>
      <w:bookmarkEnd w:id="193"/>
      <w:bookmarkEnd w:id="19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195" w:name="_Toc6"/>
      <w:bookmarkStart w:id="196" w:name="_Toc10051"/>
      <w:bookmarkStart w:id="197" w:name="_Toc25017"/>
      <w:r>
        <w:rPr>
          <w:rFonts w:hint="default" w:ascii="仿宋" w:hAnsi="仿宋" w:eastAsia="仿宋" w:cs="仿宋"/>
          <w:b w:val="0"/>
          <w:bCs/>
          <w:sz w:val="28"/>
          <w:szCs w:val="28"/>
          <w:highlight w:val="none"/>
          <w:lang w:val="en-US" w:eastAsia="zh-CN"/>
        </w:rPr>
        <w:t>截至绩效评价日止，</w:t>
      </w:r>
      <w:r>
        <w:rPr>
          <w:rFonts w:hint="eastAsia" w:ascii="仿宋" w:hAnsi="仿宋" w:eastAsia="仿宋" w:cs="仿宋"/>
          <w:b w:val="0"/>
          <w:bCs/>
          <w:sz w:val="28"/>
          <w:szCs w:val="28"/>
          <w:highlight w:val="none"/>
          <w:lang w:val="en-US" w:eastAsia="zh-CN"/>
        </w:rPr>
        <w:t>临猗县2020年企业军转干解困资金</w:t>
      </w:r>
      <w:r>
        <w:rPr>
          <w:rFonts w:hint="default" w:ascii="仿宋" w:hAnsi="仿宋" w:eastAsia="仿宋" w:cs="仿宋"/>
          <w:b w:val="0"/>
          <w:bCs/>
          <w:sz w:val="28"/>
          <w:szCs w:val="28"/>
          <w:highlight w:val="none"/>
          <w:lang w:val="en-US" w:eastAsia="zh-CN"/>
        </w:rPr>
        <w:t>共支付</w:t>
      </w:r>
      <w:r>
        <w:rPr>
          <w:rFonts w:hint="eastAsia" w:ascii="仿宋" w:hAnsi="仿宋" w:eastAsia="仿宋" w:cs="仿宋"/>
          <w:b w:val="0"/>
          <w:bCs/>
          <w:sz w:val="28"/>
          <w:szCs w:val="28"/>
          <w:highlight w:val="none"/>
          <w:lang w:val="en-US" w:eastAsia="zh-CN"/>
        </w:rPr>
        <w:t>202.5065</w:t>
      </w:r>
      <w:r>
        <w:rPr>
          <w:rFonts w:hint="default" w:ascii="仿宋" w:hAnsi="仿宋" w:eastAsia="仿宋" w:cs="仿宋"/>
          <w:b w:val="0"/>
          <w:bCs/>
          <w:sz w:val="28"/>
          <w:szCs w:val="28"/>
          <w:highlight w:val="none"/>
          <w:lang w:val="en-US" w:eastAsia="zh-CN"/>
        </w:rPr>
        <w:t>万元，</w:t>
      </w:r>
      <w:r>
        <w:rPr>
          <w:rFonts w:hint="eastAsia" w:ascii="仿宋" w:hAnsi="仿宋" w:eastAsia="仿宋" w:cs="仿宋"/>
          <w:b w:val="0"/>
          <w:bCs/>
          <w:sz w:val="28"/>
          <w:szCs w:val="28"/>
          <w:highlight w:val="none"/>
          <w:lang w:val="en-US" w:eastAsia="zh-CN"/>
        </w:rPr>
        <w:t>实际到位258.00万元，预算执行率为78.49%。</w:t>
      </w:r>
      <w:bookmarkEnd w:id="195"/>
      <w:bookmarkEnd w:id="196"/>
      <w:bookmarkEnd w:id="19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198" w:name="_Toc14597"/>
      <w:r>
        <w:rPr>
          <w:rFonts w:hint="eastAsia" w:ascii="仿宋" w:hAnsi="仿宋" w:eastAsia="仿宋" w:cs="仿宋"/>
          <w:b w:val="0"/>
          <w:bCs/>
          <w:sz w:val="28"/>
          <w:szCs w:val="28"/>
          <w:highlight w:val="none"/>
          <w:lang w:val="en-US" w:eastAsia="zh-CN"/>
        </w:rPr>
        <w:t>依据评分标准，本指标得1.3分。</w:t>
      </w:r>
      <w:bookmarkEnd w:id="198"/>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562" w:firstLineChars="200"/>
        <w:textAlignment w:val="auto"/>
        <w:outlineLvl w:val="9"/>
        <w:rPr>
          <w:rFonts w:hint="default" w:ascii="仿宋" w:hAnsi="仿宋" w:eastAsia="仿宋" w:cs="仿宋"/>
          <w:b/>
          <w:sz w:val="28"/>
          <w:szCs w:val="28"/>
          <w:highlight w:val="none"/>
          <w:lang w:val="en-US" w:eastAsia="zh-CN"/>
        </w:rPr>
      </w:pPr>
      <w:bookmarkStart w:id="199" w:name="_Toc12899"/>
      <w:bookmarkStart w:id="200" w:name="_Toc16781"/>
      <w:bookmarkStart w:id="201" w:name="_Toc32358"/>
      <w:r>
        <w:rPr>
          <w:rFonts w:hint="eastAsia" w:ascii="仿宋" w:hAnsi="仿宋" w:eastAsia="仿宋" w:cs="仿宋"/>
          <w:b/>
          <w:sz w:val="28"/>
          <w:szCs w:val="28"/>
          <w:highlight w:val="none"/>
          <w:lang w:val="en-US" w:eastAsia="zh-CN"/>
        </w:rPr>
        <w:t>B1-3</w:t>
      </w:r>
      <w:bookmarkEnd w:id="199"/>
      <w:bookmarkEnd w:id="200"/>
      <w:bookmarkStart w:id="202" w:name="_Toc8618"/>
      <w:bookmarkStart w:id="203" w:name="_Toc13620"/>
      <w:r>
        <w:rPr>
          <w:rFonts w:hint="default" w:ascii="仿宋" w:hAnsi="仿宋" w:eastAsia="仿宋" w:cs="仿宋"/>
          <w:b/>
          <w:sz w:val="28"/>
          <w:szCs w:val="28"/>
          <w:highlight w:val="none"/>
          <w:lang w:val="en-US" w:eastAsia="zh-CN"/>
        </w:rPr>
        <w:t>资金使用合规性</w:t>
      </w:r>
      <w:bookmarkEnd w:id="201"/>
      <w:bookmarkEnd w:id="202"/>
      <w:bookmarkEnd w:id="20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04" w:name="_Toc12440"/>
      <w:bookmarkStart w:id="205" w:name="_Toc29559"/>
      <w:bookmarkStart w:id="206" w:name="_Toc13921"/>
      <w:r>
        <w:rPr>
          <w:rFonts w:hint="eastAsia" w:ascii="仿宋" w:hAnsi="仿宋" w:eastAsia="仿宋" w:cs="仿宋"/>
          <w:b w:val="0"/>
          <w:bCs/>
          <w:sz w:val="28"/>
          <w:szCs w:val="28"/>
          <w:highlight w:val="none"/>
          <w:lang w:val="en-US" w:eastAsia="zh-CN"/>
        </w:rPr>
        <w:t>该项目资金使用符合国家财经法规和财务管理制度以及有关专项资金管理办法的规定，资金的拨付有完整的审批程序和手续，资金的使用符合管理办法中规定的用途，资金核算做到专款专用、做到单独核算。</w:t>
      </w:r>
      <w:bookmarkEnd w:id="20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207" w:name="_Toc22706"/>
      <w:r>
        <w:rPr>
          <w:rFonts w:hint="eastAsia" w:ascii="仿宋" w:hAnsi="仿宋" w:eastAsia="仿宋" w:cs="仿宋"/>
          <w:b w:val="0"/>
          <w:bCs/>
          <w:sz w:val="28"/>
          <w:szCs w:val="28"/>
          <w:highlight w:val="none"/>
          <w:lang w:val="en-US" w:eastAsia="zh-CN"/>
        </w:rPr>
        <w:t>依据评分标准，本指标得6分。</w:t>
      </w:r>
      <w:bookmarkEnd w:id="205"/>
      <w:bookmarkEnd w:id="206"/>
      <w:bookmarkEnd w:id="207"/>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ascii="仿宋" w:hAnsi="仿宋" w:eastAsia="仿宋" w:cs="仿宋"/>
          <w:b/>
          <w:sz w:val="28"/>
          <w:szCs w:val="28"/>
          <w:highlight w:val="none"/>
        </w:rPr>
      </w:pPr>
      <w:bookmarkStart w:id="208" w:name="_Toc4934"/>
      <w:bookmarkStart w:id="209" w:name="_Toc20601"/>
      <w:bookmarkStart w:id="210" w:name="_Toc32634"/>
      <w:r>
        <w:rPr>
          <w:rFonts w:hint="eastAsia" w:ascii="仿宋" w:hAnsi="仿宋" w:eastAsia="仿宋" w:cs="仿宋"/>
          <w:b/>
          <w:sz w:val="28"/>
          <w:szCs w:val="28"/>
          <w:highlight w:val="none"/>
          <w:lang w:val="en-US" w:eastAsia="zh-CN"/>
        </w:rPr>
        <w:t>2</w:t>
      </w:r>
      <w:r>
        <w:rPr>
          <w:rFonts w:ascii="仿宋" w:hAnsi="仿宋" w:eastAsia="仿宋" w:cs="仿宋"/>
          <w:b/>
          <w:sz w:val="28"/>
          <w:szCs w:val="28"/>
          <w:highlight w:val="none"/>
        </w:rPr>
        <w:t>.</w:t>
      </w:r>
      <w:r>
        <w:rPr>
          <w:rFonts w:hint="eastAsia" w:ascii="仿宋" w:hAnsi="仿宋" w:eastAsia="仿宋" w:cs="仿宋"/>
          <w:b/>
          <w:sz w:val="28"/>
          <w:szCs w:val="28"/>
          <w:highlight w:val="none"/>
          <w:lang w:val="en-US" w:eastAsia="zh-CN"/>
        </w:rPr>
        <w:t>B2组织实施</w:t>
      </w:r>
      <w:r>
        <w:rPr>
          <w:rFonts w:hint="eastAsia" w:ascii="仿宋" w:hAnsi="仿宋" w:eastAsia="仿宋" w:cs="仿宋"/>
          <w:b/>
          <w:sz w:val="28"/>
          <w:szCs w:val="28"/>
          <w:highlight w:val="none"/>
        </w:rPr>
        <w:t>，</w:t>
      </w:r>
      <w:r>
        <w:rPr>
          <w:rFonts w:ascii="仿宋" w:hAnsi="仿宋" w:eastAsia="仿宋" w:cs="仿宋"/>
          <w:b/>
          <w:sz w:val="28"/>
          <w:szCs w:val="28"/>
          <w:highlight w:val="none"/>
        </w:rPr>
        <w:t>权重</w:t>
      </w:r>
      <w:r>
        <w:rPr>
          <w:rFonts w:hint="eastAsia" w:ascii="仿宋" w:hAnsi="仿宋" w:eastAsia="仿宋" w:cs="仿宋"/>
          <w:b/>
          <w:sz w:val="28"/>
          <w:szCs w:val="28"/>
          <w:highlight w:val="none"/>
          <w:lang w:val="en-US" w:eastAsia="zh-CN"/>
        </w:rPr>
        <w:t>6</w:t>
      </w:r>
      <w:r>
        <w:rPr>
          <w:rFonts w:hint="eastAsia" w:ascii="仿宋" w:hAnsi="仿宋" w:eastAsia="仿宋" w:cs="仿宋"/>
          <w:b/>
          <w:sz w:val="28"/>
          <w:szCs w:val="28"/>
          <w:highlight w:val="none"/>
        </w:rPr>
        <w:t>分，得分</w:t>
      </w:r>
      <w:r>
        <w:rPr>
          <w:rFonts w:hint="eastAsia" w:ascii="仿宋" w:hAnsi="仿宋" w:eastAsia="仿宋" w:cs="仿宋"/>
          <w:b/>
          <w:sz w:val="28"/>
          <w:szCs w:val="28"/>
          <w:highlight w:val="none"/>
          <w:lang w:val="en-US" w:eastAsia="zh-CN"/>
        </w:rPr>
        <w:t>5</w:t>
      </w:r>
      <w:r>
        <w:rPr>
          <w:rFonts w:ascii="仿宋" w:hAnsi="仿宋" w:eastAsia="仿宋" w:cs="仿宋"/>
          <w:b/>
          <w:sz w:val="28"/>
          <w:szCs w:val="28"/>
          <w:highlight w:val="none"/>
        </w:rPr>
        <w:t>分</w:t>
      </w:r>
      <w:bookmarkEnd w:id="208"/>
      <w:bookmarkEnd w:id="209"/>
      <w:bookmarkEnd w:id="210"/>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sz w:val="28"/>
          <w:szCs w:val="28"/>
          <w:highlight w:val="none"/>
          <w:lang w:val="en-US" w:eastAsia="zh-CN"/>
        </w:rPr>
      </w:pPr>
      <w:bookmarkStart w:id="211" w:name="_Toc25061"/>
      <w:bookmarkStart w:id="212" w:name="_Toc2046"/>
      <w:bookmarkStart w:id="213" w:name="_Toc15889"/>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B2-1</w:t>
      </w:r>
      <w:bookmarkEnd w:id="211"/>
      <w:bookmarkEnd w:id="212"/>
      <w:r>
        <w:rPr>
          <w:rFonts w:hint="eastAsia" w:ascii="仿宋" w:hAnsi="仿宋" w:eastAsia="仿宋" w:cs="仿宋"/>
          <w:b/>
          <w:sz w:val="28"/>
          <w:szCs w:val="28"/>
          <w:highlight w:val="none"/>
          <w:lang w:val="en-US" w:eastAsia="zh-CN"/>
        </w:rPr>
        <w:t>管理制度健全性</w:t>
      </w:r>
      <w:bookmarkEnd w:id="213"/>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color w:val="auto"/>
          <w:sz w:val="28"/>
          <w:szCs w:val="28"/>
          <w:highlight w:val="none"/>
          <w:lang w:val="en-US" w:eastAsia="zh-CN"/>
        </w:rPr>
      </w:pPr>
      <w:bookmarkStart w:id="214" w:name="_Toc5259"/>
      <w:bookmarkStart w:id="215" w:name="_Toc29698"/>
      <w:bookmarkStart w:id="216" w:name="_Toc18226"/>
      <w:r>
        <w:rPr>
          <w:rFonts w:hint="eastAsia" w:ascii="仿宋" w:hAnsi="仿宋" w:eastAsia="仿宋" w:cs="仿宋"/>
          <w:b w:val="0"/>
          <w:bCs/>
          <w:sz w:val="28"/>
          <w:szCs w:val="28"/>
          <w:highlight w:val="none"/>
          <w:lang w:val="en-US" w:eastAsia="zh-CN"/>
        </w:rPr>
        <w:t>项目单位根据自身实际制定了相应的财务和项目管理制度，包括项目专门组成了领导小组及负责资金管理的人员，对项目实行监督管理，落实政策，对资金核算实行“专款专用、专人管理”，不挤占挪用。</w:t>
      </w:r>
      <w:r>
        <w:rPr>
          <w:rFonts w:hint="eastAsia" w:ascii="仿宋" w:hAnsi="仿宋" w:eastAsia="仿宋" w:cs="仿宋"/>
          <w:b w:val="0"/>
          <w:bCs/>
          <w:color w:val="auto"/>
          <w:kern w:val="2"/>
          <w:sz w:val="28"/>
          <w:szCs w:val="28"/>
          <w:highlight w:val="none"/>
          <w:lang w:val="en-US" w:eastAsia="zh-CN" w:bidi="ar-SA"/>
        </w:rPr>
        <w:t>项目单位未建立相应的借阅登记制度及档案管理制度，其余管理制度</w:t>
      </w:r>
      <w:r>
        <w:rPr>
          <w:rFonts w:hint="eastAsia" w:ascii="仿宋" w:hAnsi="仿宋" w:eastAsia="仿宋" w:cs="仿宋"/>
          <w:b w:val="0"/>
          <w:bCs/>
          <w:color w:val="auto"/>
          <w:sz w:val="28"/>
          <w:szCs w:val="28"/>
          <w:highlight w:val="none"/>
          <w:lang w:val="en-US" w:eastAsia="zh-CN"/>
        </w:rPr>
        <w:t>基本符合并满足项目的管理所需。</w:t>
      </w:r>
      <w:bookmarkEnd w:id="214"/>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仿宋" w:hAnsi="仿宋" w:eastAsia="仿宋" w:cs="仿宋"/>
          <w:b w:val="0"/>
          <w:bCs/>
          <w:sz w:val="28"/>
          <w:szCs w:val="28"/>
          <w:highlight w:val="none"/>
          <w:lang w:val="en-US" w:eastAsia="zh-CN"/>
        </w:rPr>
      </w:pPr>
      <w:bookmarkStart w:id="217" w:name="_Toc6460"/>
      <w:r>
        <w:rPr>
          <w:rFonts w:hint="eastAsia" w:ascii="仿宋" w:hAnsi="仿宋" w:eastAsia="仿宋" w:cs="仿宋"/>
          <w:b w:val="0"/>
          <w:bCs/>
          <w:color w:val="auto"/>
          <w:sz w:val="28"/>
          <w:szCs w:val="28"/>
          <w:highlight w:val="none"/>
          <w:lang w:val="en-US" w:eastAsia="zh-CN"/>
        </w:rPr>
        <w:t>依据评分标准，本指标得2分。</w:t>
      </w:r>
      <w:bookmarkEnd w:id="215"/>
      <w:bookmarkEnd w:id="216"/>
      <w:bookmarkEnd w:id="217"/>
    </w:p>
    <w:p>
      <w:pPr>
        <w:spacing w:line="560" w:lineRule="exact"/>
        <w:ind w:firstLine="562" w:firstLineChars="200"/>
        <w:outlineLvl w:val="9"/>
        <w:rPr>
          <w:rFonts w:hint="eastAsia" w:ascii="仿宋" w:hAnsi="仿宋" w:eastAsia="仿宋" w:cs="仿宋"/>
          <w:b/>
          <w:bCs w:val="0"/>
          <w:sz w:val="28"/>
          <w:szCs w:val="28"/>
          <w:highlight w:val="none"/>
          <w:lang w:val="en-US" w:eastAsia="zh-CN"/>
        </w:rPr>
      </w:pPr>
      <w:bookmarkStart w:id="218" w:name="_Toc15790"/>
      <w:bookmarkStart w:id="219" w:name="_Toc24719"/>
      <w:r>
        <w:rPr>
          <w:rFonts w:hint="eastAsia" w:ascii="仿宋" w:hAnsi="仿宋" w:eastAsia="仿宋" w:cs="仿宋"/>
          <w:b/>
          <w:bCs w:val="0"/>
          <w:sz w:val="28"/>
          <w:szCs w:val="28"/>
          <w:highlight w:val="none"/>
          <w:lang w:val="en-US" w:eastAsia="zh-CN"/>
        </w:rPr>
        <w:t>（2）B2-2</w:t>
      </w:r>
      <w:bookmarkEnd w:id="218"/>
      <w:bookmarkEnd w:id="219"/>
      <w:r>
        <w:rPr>
          <w:rFonts w:hint="eastAsia" w:ascii="仿宋" w:hAnsi="仿宋" w:eastAsia="仿宋" w:cs="仿宋"/>
          <w:b/>
          <w:bCs w:val="0"/>
          <w:sz w:val="28"/>
          <w:szCs w:val="28"/>
          <w:highlight w:val="none"/>
          <w:lang w:val="en-US" w:eastAsia="zh-CN"/>
        </w:rPr>
        <w:t>制度执行的有效性</w:t>
      </w:r>
    </w:p>
    <w:p>
      <w:pPr>
        <w:spacing w:line="560" w:lineRule="exact"/>
        <w:ind w:firstLine="560" w:firstLineChars="200"/>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项目单位依据《关于转发调整我省2020年度企业军转干部生活补贴标准的通知》确定了企业军转干部生活困难补贴的标准和要求，预算信息在运城市人民政府官网公示，资料报送及时。</w:t>
      </w:r>
    </w:p>
    <w:p>
      <w:pPr>
        <w:spacing w:line="560" w:lineRule="exact"/>
        <w:ind w:firstLine="560" w:firstLineChars="200"/>
        <w:outlineLvl w:val="9"/>
        <w:rPr>
          <w:rFonts w:hint="default" w:ascii="仿宋" w:hAnsi="仿宋" w:eastAsia="仿宋" w:cs="仿宋"/>
          <w:b w:val="0"/>
          <w:bCs/>
          <w:sz w:val="28"/>
          <w:szCs w:val="28"/>
          <w:highlight w:val="none"/>
          <w:lang w:val="en-US" w:eastAsia="zh-CN"/>
        </w:rPr>
      </w:pPr>
      <w:r>
        <w:rPr>
          <w:rFonts w:hint="eastAsia" w:ascii="仿宋" w:hAnsi="仿宋" w:eastAsia="仿宋" w:cs="仿宋"/>
          <w:b w:val="0"/>
          <w:bCs/>
          <w:kern w:val="2"/>
          <w:sz w:val="28"/>
          <w:szCs w:val="28"/>
          <w:highlight w:val="none"/>
          <w:lang w:val="en-US" w:eastAsia="zh-CN" w:bidi="ar-SA"/>
        </w:rPr>
        <w:t>依据评分标准，本指标得3分。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val="0"/>
          <w:sz w:val="28"/>
          <w:szCs w:val="28"/>
          <w:highlight w:val="none"/>
          <w:lang w:val="en-US" w:eastAsia="zh-CN"/>
        </w:rPr>
      </w:pPr>
      <w:bookmarkStart w:id="220" w:name="_Toc3264"/>
      <w:r>
        <w:rPr>
          <w:rFonts w:hint="eastAsia" w:ascii="仿宋" w:hAnsi="仿宋" w:eastAsia="仿宋" w:cs="仿宋"/>
          <w:b/>
          <w:bCs w:val="0"/>
          <w:sz w:val="28"/>
          <w:szCs w:val="28"/>
          <w:highlight w:val="none"/>
          <w:lang w:val="en-US" w:eastAsia="zh-CN"/>
        </w:rPr>
        <w:t>3.B3项目自评，权重2分，得分1分</w:t>
      </w:r>
      <w:bookmarkEnd w:id="22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221" w:name="_Toc8096"/>
      <w:r>
        <w:rPr>
          <w:rFonts w:hint="eastAsia" w:ascii="仿宋" w:hAnsi="仿宋" w:eastAsia="仿宋" w:cs="仿宋"/>
          <w:b/>
          <w:bCs w:val="0"/>
          <w:sz w:val="28"/>
          <w:szCs w:val="28"/>
          <w:highlight w:val="none"/>
          <w:lang w:val="en-US" w:eastAsia="zh-CN"/>
        </w:rPr>
        <w:t>（1）B3-1是否有自评报告</w:t>
      </w:r>
      <w:bookmarkEnd w:id="22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22" w:name="_Toc2092"/>
      <w:r>
        <w:rPr>
          <w:rFonts w:hint="eastAsia" w:ascii="仿宋" w:hAnsi="仿宋" w:eastAsia="仿宋" w:cs="仿宋"/>
          <w:b w:val="0"/>
          <w:bCs/>
          <w:sz w:val="28"/>
          <w:szCs w:val="28"/>
          <w:highlight w:val="none"/>
          <w:lang w:val="en-US" w:eastAsia="zh-CN"/>
        </w:rPr>
        <w:t>退役军人事务局对临猗县2020年企业军转干解困资金项目进行了项目自评并撰写了自评报告。</w:t>
      </w:r>
      <w:bookmarkEnd w:id="22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23" w:name="_Toc28335"/>
      <w:r>
        <w:rPr>
          <w:rFonts w:hint="eastAsia" w:ascii="仿宋" w:hAnsi="仿宋" w:eastAsia="仿宋" w:cs="仿宋"/>
          <w:b w:val="0"/>
          <w:bCs/>
          <w:sz w:val="28"/>
          <w:szCs w:val="28"/>
          <w:highlight w:val="none"/>
          <w:lang w:val="en-US" w:eastAsia="zh-CN"/>
        </w:rPr>
        <w:t>依据评分标准，本指标得1分。</w:t>
      </w:r>
      <w:bookmarkEnd w:id="22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default" w:ascii="仿宋" w:hAnsi="仿宋" w:eastAsia="仿宋" w:cs="仿宋"/>
          <w:b/>
          <w:bCs w:val="0"/>
          <w:sz w:val="28"/>
          <w:szCs w:val="28"/>
          <w:highlight w:val="none"/>
          <w:lang w:val="en-US" w:eastAsia="zh-CN"/>
        </w:rPr>
      </w:pPr>
      <w:bookmarkStart w:id="224" w:name="_Toc3998"/>
      <w:r>
        <w:rPr>
          <w:rFonts w:hint="eastAsia" w:ascii="仿宋" w:hAnsi="仿宋" w:eastAsia="仿宋" w:cs="仿宋"/>
          <w:b/>
          <w:bCs w:val="0"/>
          <w:sz w:val="28"/>
          <w:szCs w:val="28"/>
          <w:highlight w:val="none"/>
          <w:lang w:val="en-US" w:eastAsia="zh-CN"/>
        </w:rPr>
        <w:t>（2）B3-2自评报告的客观性、完整性、真实性</w:t>
      </w:r>
      <w:bookmarkEnd w:id="22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25" w:name="_Toc20639"/>
      <w:r>
        <w:rPr>
          <w:rFonts w:hint="eastAsia" w:ascii="仿宋" w:hAnsi="仿宋" w:eastAsia="仿宋" w:cs="仿宋"/>
          <w:b w:val="0"/>
          <w:bCs/>
          <w:sz w:val="28"/>
          <w:szCs w:val="28"/>
          <w:highlight w:val="none"/>
          <w:lang w:val="en-US" w:eastAsia="zh-CN"/>
        </w:rPr>
        <w:t>经查看项目单位的自评报告，自评报告从投入、过程、产出、效益四个方面设置了指标，虽设置了指标但自评报告无实质性内容，不能客观完整的反映该项目情况。</w:t>
      </w:r>
      <w:bookmarkEnd w:id="22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bookmarkStart w:id="226" w:name="_Toc32422"/>
      <w:r>
        <w:rPr>
          <w:rFonts w:hint="eastAsia" w:ascii="仿宋" w:hAnsi="仿宋" w:eastAsia="仿宋" w:cs="仿宋"/>
          <w:b w:val="0"/>
          <w:bCs/>
          <w:sz w:val="28"/>
          <w:szCs w:val="28"/>
          <w:highlight w:val="none"/>
          <w:lang w:val="en-US" w:eastAsia="zh-CN"/>
        </w:rPr>
        <w:t>依据评分标准，本指标不得分。</w:t>
      </w:r>
      <w:bookmarkEnd w:id="226"/>
    </w:p>
    <w:p>
      <w:pPr>
        <w:keepNext w:val="0"/>
        <w:keepLines w:val="0"/>
        <w:pageBreakBefore w:val="0"/>
        <w:widowControl w:val="0"/>
        <w:wordWrap/>
        <w:topLinePunct w:val="0"/>
        <w:bidi w:val="0"/>
        <w:adjustRightInd/>
        <w:snapToGrid/>
        <w:spacing w:line="560" w:lineRule="exact"/>
        <w:ind w:leftChars="200"/>
        <w:textAlignment w:val="auto"/>
        <w:outlineLvl w:val="1"/>
        <w:rPr>
          <w:rFonts w:hint="eastAsia" w:ascii="仿宋" w:hAnsi="仿宋" w:eastAsia="仿宋" w:cs="仿宋"/>
          <w:b/>
          <w:bCs/>
          <w:sz w:val="28"/>
          <w:szCs w:val="28"/>
          <w:highlight w:val="none"/>
        </w:rPr>
      </w:pPr>
      <w:bookmarkStart w:id="227" w:name="_Toc19944"/>
      <w:bookmarkStart w:id="228" w:name="_Toc14532"/>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rPr>
        <w:t>）产出指</w:t>
      </w:r>
      <w:r>
        <w:rPr>
          <w:rFonts w:hint="eastAsia" w:ascii="仿宋" w:hAnsi="仿宋" w:eastAsia="仿宋" w:cs="仿宋"/>
          <w:b/>
          <w:bCs/>
          <w:sz w:val="28"/>
          <w:szCs w:val="28"/>
          <w:highlight w:val="none"/>
          <w:lang w:val="en-US" w:eastAsia="zh-CN"/>
        </w:rPr>
        <w:t>标</w:t>
      </w:r>
      <w:r>
        <w:rPr>
          <w:rFonts w:hint="eastAsia" w:ascii="仿宋" w:hAnsi="仿宋" w:eastAsia="仿宋" w:cs="仿宋"/>
          <w:b/>
          <w:bCs/>
          <w:sz w:val="28"/>
          <w:szCs w:val="28"/>
          <w:highlight w:val="none"/>
        </w:rPr>
        <w:t>情况分析</w:t>
      </w:r>
      <w:bookmarkEnd w:id="227"/>
      <w:bookmarkEnd w:id="228"/>
    </w:p>
    <w:p>
      <w:pPr>
        <w:keepNext w:val="0"/>
        <w:keepLines w:val="0"/>
        <w:pageBreakBefore w:val="0"/>
        <w:widowControl w:val="0"/>
        <w:wordWrap/>
        <w:topLinePunct w:val="0"/>
        <w:bidi w:val="0"/>
        <w:adjustRightInd/>
        <w:snapToGrid/>
        <w:spacing w:line="56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项目</w:t>
      </w:r>
      <w:r>
        <w:rPr>
          <w:rFonts w:hint="eastAsia" w:ascii="仿宋" w:hAnsi="仿宋" w:eastAsia="仿宋" w:cs="仿宋"/>
          <w:sz w:val="28"/>
          <w:szCs w:val="28"/>
          <w:highlight w:val="none"/>
        </w:rPr>
        <w:t>产出分别从</w:t>
      </w:r>
      <w:r>
        <w:rPr>
          <w:rFonts w:hint="eastAsia" w:ascii="仿宋" w:hAnsi="仿宋" w:eastAsia="仿宋" w:cs="仿宋"/>
          <w:sz w:val="28"/>
          <w:szCs w:val="28"/>
          <w:highlight w:val="none"/>
          <w:lang w:val="en-US" w:eastAsia="zh-CN"/>
        </w:rPr>
        <w:t>实际完成率</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质量达标率</w:t>
      </w:r>
      <w:r>
        <w:rPr>
          <w:rFonts w:hint="eastAsia" w:ascii="仿宋" w:hAnsi="仿宋" w:eastAsia="仿宋" w:cs="仿宋"/>
          <w:sz w:val="28"/>
          <w:szCs w:val="28"/>
          <w:highlight w:val="none"/>
        </w:rPr>
        <w:t>和</w:t>
      </w:r>
      <w:r>
        <w:rPr>
          <w:rFonts w:hint="eastAsia" w:ascii="仿宋" w:hAnsi="仿宋" w:eastAsia="仿宋" w:cs="仿宋"/>
          <w:sz w:val="28"/>
          <w:szCs w:val="28"/>
          <w:highlight w:val="none"/>
          <w:lang w:val="en-US" w:eastAsia="zh-CN"/>
        </w:rPr>
        <w:t>完成及时率</w:t>
      </w:r>
      <w:r>
        <w:rPr>
          <w:rFonts w:hint="eastAsia" w:ascii="仿宋" w:hAnsi="仿宋" w:eastAsia="仿宋" w:cs="仿宋"/>
          <w:sz w:val="28"/>
          <w:szCs w:val="28"/>
          <w:highlight w:val="none"/>
        </w:rPr>
        <w:t>三个方面进行分析，共设置三个二级指标</w:t>
      </w:r>
      <w:r>
        <w:rPr>
          <w:rFonts w:hint="eastAsia" w:ascii="仿宋" w:hAnsi="仿宋" w:eastAsia="仿宋" w:cs="仿宋"/>
          <w:sz w:val="28"/>
          <w:szCs w:val="28"/>
          <w:highlight w:val="none"/>
          <w:lang w:val="en-US" w:eastAsia="zh-CN"/>
        </w:rPr>
        <w:t>九</w:t>
      </w:r>
      <w:r>
        <w:rPr>
          <w:rFonts w:hint="eastAsia" w:ascii="仿宋" w:hAnsi="仿宋" w:eastAsia="仿宋" w:cs="仿宋"/>
          <w:sz w:val="28"/>
          <w:szCs w:val="28"/>
          <w:highlight w:val="none"/>
        </w:rPr>
        <w:t>个三级指标。产出类指标分值3</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25.15</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83.83%</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4-3所示</w:t>
      </w:r>
      <w:r>
        <w:rPr>
          <w:rFonts w:hint="eastAsia" w:ascii="仿宋" w:hAnsi="仿宋" w:eastAsia="仿宋" w:cs="仿宋"/>
          <w:sz w:val="28"/>
          <w:szCs w:val="28"/>
          <w:highlight w:val="none"/>
        </w:rPr>
        <w:t>：</w:t>
      </w:r>
    </w:p>
    <w:p>
      <w:pPr>
        <w:spacing w:line="560" w:lineRule="exact"/>
        <w:ind w:firstLine="562" w:firstLineChars="200"/>
        <w:jc w:val="center"/>
        <w:outlineLvl w:val="9"/>
        <w:rPr>
          <w:rFonts w:hint="eastAsia" w:ascii="仿宋" w:hAnsi="仿宋" w:eastAsia="仿宋" w:cs="仿宋"/>
          <w:b/>
          <w:bCs/>
          <w:sz w:val="28"/>
          <w:szCs w:val="28"/>
          <w:highlight w:val="none"/>
          <w:lang w:val="en-US" w:eastAsia="zh-CN"/>
        </w:rPr>
      </w:pPr>
      <w:bookmarkStart w:id="229" w:name="_Toc4290_WPSOffice_Level2"/>
      <w:r>
        <w:rPr>
          <w:rFonts w:hint="eastAsia" w:ascii="仿宋" w:hAnsi="仿宋" w:eastAsia="仿宋" w:cs="仿宋"/>
          <w:b/>
          <w:bCs/>
          <w:sz w:val="28"/>
          <w:szCs w:val="28"/>
          <w:highlight w:val="none"/>
          <w:lang w:val="en-US" w:eastAsia="zh-CN"/>
        </w:rPr>
        <w:t xml:space="preserve">表4-3 </w:t>
      </w:r>
      <w:r>
        <w:rPr>
          <w:rFonts w:hint="eastAsia" w:ascii="仿宋" w:hAnsi="仿宋" w:eastAsia="仿宋" w:cs="仿宋"/>
          <w:b/>
          <w:bCs/>
          <w:sz w:val="28"/>
          <w:szCs w:val="28"/>
          <w:highlight w:val="none"/>
        </w:rPr>
        <w:t>产出类指标得分</w:t>
      </w:r>
      <w:bookmarkEnd w:id="229"/>
      <w:r>
        <w:rPr>
          <w:rFonts w:hint="eastAsia" w:ascii="仿宋" w:hAnsi="仿宋" w:eastAsia="仿宋" w:cs="仿宋"/>
          <w:b/>
          <w:bCs/>
          <w:sz w:val="28"/>
          <w:szCs w:val="28"/>
          <w:highlight w:val="none"/>
          <w:lang w:val="en-US" w:eastAsia="zh-CN"/>
        </w:rPr>
        <w:t>情况</w:t>
      </w:r>
    </w:p>
    <w:tbl>
      <w:tblPr>
        <w:tblStyle w:val="9"/>
        <w:tblW w:w="5277" w:type="pct"/>
        <w:jc w:val="center"/>
        <w:tblLayout w:type="autofit"/>
        <w:tblCellMar>
          <w:top w:w="0" w:type="dxa"/>
          <w:left w:w="0" w:type="dxa"/>
          <w:bottom w:w="0" w:type="dxa"/>
          <w:right w:w="0" w:type="dxa"/>
        </w:tblCellMar>
      </w:tblPr>
      <w:tblGrid>
        <w:gridCol w:w="1578"/>
        <w:gridCol w:w="5968"/>
        <w:gridCol w:w="624"/>
        <w:gridCol w:w="628"/>
      </w:tblGrid>
      <w:tr>
        <w:tblPrEx>
          <w:tblCellMar>
            <w:top w:w="0" w:type="dxa"/>
            <w:left w:w="0" w:type="dxa"/>
            <w:bottom w:w="0" w:type="dxa"/>
            <w:right w:w="0" w:type="dxa"/>
          </w:tblCellMar>
        </w:tblPrEx>
        <w:trPr>
          <w:trHeight w:val="456" w:hRule="atLeast"/>
          <w:tblHeader/>
          <w:jc w:val="center"/>
        </w:trPr>
        <w:tc>
          <w:tcPr>
            <w:tcW w:w="897"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二级指标</w:t>
            </w:r>
          </w:p>
        </w:tc>
        <w:tc>
          <w:tcPr>
            <w:tcW w:w="3390"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三级指标</w:t>
            </w:r>
          </w:p>
        </w:tc>
        <w:tc>
          <w:tcPr>
            <w:tcW w:w="354"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权重</w:t>
            </w:r>
          </w:p>
        </w:tc>
        <w:tc>
          <w:tcPr>
            <w:tcW w:w="357"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 xml:space="preserve"> 得分 </w:t>
            </w:r>
          </w:p>
        </w:tc>
      </w:tr>
      <w:tr>
        <w:tblPrEx>
          <w:tblCellMar>
            <w:top w:w="0" w:type="dxa"/>
            <w:left w:w="0" w:type="dxa"/>
            <w:bottom w:w="0" w:type="dxa"/>
            <w:right w:w="0" w:type="dxa"/>
          </w:tblCellMar>
        </w:tblPrEx>
        <w:trPr>
          <w:trHeight w:val="399" w:hRule="atLeast"/>
          <w:jc w:val="center"/>
        </w:trPr>
        <w:tc>
          <w:tcPr>
            <w:tcW w:w="89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val="en-US" w:eastAsia="zh-CN"/>
              </w:rPr>
              <w:t>C1实际完成率</w:t>
            </w: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C1-1企业军转干部生活补助完成人数</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4.00</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4.00</w:t>
            </w:r>
          </w:p>
        </w:tc>
      </w:tr>
      <w:tr>
        <w:tblPrEx>
          <w:tblCellMar>
            <w:top w:w="0" w:type="dxa"/>
            <w:left w:w="0" w:type="dxa"/>
            <w:bottom w:w="0" w:type="dxa"/>
            <w:right w:w="0" w:type="dxa"/>
          </w:tblCellMar>
        </w:tblPrEx>
        <w:trPr>
          <w:trHeight w:val="452" w:hRule="atLeast"/>
          <w:jc w:val="center"/>
        </w:trPr>
        <w:tc>
          <w:tcPr>
            <w:tcW w:w="897"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rPr>
            </w:pP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C1-2企业军转干部体检完成人数</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1.15</w:t>
            </w:r>
          </w:p>
        </w:tc>
      </w:tr>
      <w:tr>
        <w:tblPrEx>
          <w:tblCellMar>
            <w:top w:w="0" w:type="dxa"/>
            <w:left w:w="0" w:type="dxa"/>
            <w:bottom w:w="0" w:type="dxa"/>
            <w:right w:w="0" w:type="dxa"/>
          </w:tblCellMar>
        </w:tblPrEx>
        <w:trPr>
          <w:trHeight w:val="452" w:hRule="atLeast"/>
          <w:jc w:val="center"/>
        </w:trPr>
        <w:tc>
          <w:tcPr>
            <w:tcW w:w="897"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rPr>
            </w:pP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auto"/>
                <w:kern w:val="0"/>
                <w:sz w:val="24"/>
                <w:szCs w:val="24"/>
                <w:highlight w:val="none"/>
                <w:lang w:val="en-US"/>
              </w:rPr>
            </w:pPr>
            <w:r>
              <w:rPr>
                <w:rFonts w:hint="eastAsia" w:ascii="仿宋" w:hAnsi="仿宋" w:eastAsia="仿宋" w:cs="仿宋"/>
                <w:color w:val="auto"/>
                <w:kern w:val="0"/>
                <w:sz w:val="24"/>
                <w:szCs w:val="24"/>
                <w:highlight w:val="none"/>
                <w:lang w:val="en-US" w:eastAsia="zh-CN"/>
              </w:rPr>
              <w:t>C1-3企业军转干部春节慰问发放人数</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r>
      <w:tr>
        <w:tblPrEx>
          <w:tblCellMar>
            <w:top w:w="0" w:type="dxa"/>
            <w:left w:w="0" w:type="dxa"/>
            <w:bottom w:w="0" w:type="dxa"/>
            <w:right w:w="0" w:type="dxa"/>
          </w:tblCellMar>
        </w:tblPrEx>
        <w:trPr>
          <w:trHeight w:val="452" w:hRule="atLeast"/>
          <w:jc w:val="center"/>
        </w:trPr>
        <w:tc>
          <w:tcPr>
            <w:tcW w:w="89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outlineLvl w:val="9"/>
              <w:rPr>
                <w:rFonts w:hint="eastAsia" w:ascii="仿宋" w:hAnsi="仿宋" w:eastAsia="仿宋" w:cs="仿宋"/>
                <w:color w:val="000000"/>
                <w:sz w:val="24"/>
                <w:szCs w:val="24"/>
                <w:highlight w:val="none"/>
              </w:rPr>
            </w:pP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小计</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10.00</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8.15</w:t>
            </w:r>
          </w:p>
        </w:tc>
      </w:tr>
      <w:tr>
        <w:tblPrEx>
          <w:tblCellMar>
            <w:top w:w="0" w:type="dxa"/>
            <w:left w:w="0" w:type="dxa"/>
            <w:bottom w:w="0" w:type="dxa"/>
            <w:right w:w="0" w:type="dxa"/>
          </w:tblCellMar>
        </w:tblPrEx>
        <w:trPr>
          <w:trHeight w:val="452" w:hRule="atLeast"/>
          <w:jc w:val="center"/>
        </w:trPr>
        <w:tc>
          <w:tcPr>
            <w:tcW w:w="897" w:type="pct"/>
            <w:vMerge w:val="restart"/>
            <w:tcBorders>
              <w:top w:val="nil"/>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val="en-US" w:eastAsia="zh-CN"/>
              </w:rPr>
              <w:t>C2质量达标率</w:t>
            </w: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C2-1生活补助发放达标率</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4.00</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4.00</w:t>
            </w:r>
          </w:p>
        </w:tc>
      </w:tr>
      <w:tr>
        <w:tblPrEx>
          <w:tblCellMar>
            <w:top w:w="0" w:type="dxa"/>
            <w:left w:w="0" w:type="dxa"/>
            <w:bottom w:w="0" w:type="dxa"/>
            <w:right w:w="0" w:type="dxa"/>
          </w:tblCellMar>
        </w:tblPrEx>
        <w:trPr>
          <w:trHeight w:val="452" w:hRule="atLeast"/>
          <w:jc w:val="center"/>
        </w:trPr>
        <w:tc>
          <w:tcPr>
            <w:tcW w:w="897"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rPr>
            </w:pP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000000"/>
                <w:kern w:val="0"/>
                <w:sz w:val="24"/>
                <w:szCs w:val="24"/>
                <w:highlight w:val="none"/>
                <w:lang w:val="en-US"/>
              </w:rPr>
            </w:pPr>
            <w:r>
              <w:rPr>
                <w:rFonts w:hint="eastAsia" w:ascii="仿宋" w:hAnsi="仿宋" w:eastAsia="仿宋" w:cs="仿宋"/>
                <w:color w:val="000000"/>
                <w:kern w:val="0"/>
                <w:sz w:val="24"/>
                <w:szCs w:val="24"/>
                <w:highlight w:val="none"/>
                <w:lang w:val="en-US" w:eastAsia="zh-CN"/>
              </w:rPr>
              <w:t>C2-2体检补贴发放达标率</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r>
      <w:tr>
        <w:tblPrEx>
          <w:tblCellMar>
            <w:top w:w="0" w:type="dxa"/>
            <w:left w:w="0" w:type="dxa"/>
            <w:bottom w:w="0" w:type="dxa"/>
            <w:right w:w="0" w:type="dxa"/>
          </w:tblCellMar>
        </w:tblPrEx>
        <w:trPr>
          <w:trHeight w:val="452" w:hRule="atLeast"/>
          <w:jc w:val="center"/>
        </w:trPr>
        <w:tc>
          <w:tcPr>
            <w:tcW w:w="897"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rPr>
            </w:pP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C2-3春节慰问补贴发放达标率</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r>
      <w:tr>
        <w:tblPrEx>
          <w:tblCellMar>
            <w:top w:w="0" w:type="dxa"/>
            <w:left w:w="0" w:type="dxa"/>
            <w:bottom w:w="0" w:type="dxa"/>
            <w:right w:w="0" w:type="dxa"/>
          </w:tblCellMar>
        </w:tblPrEx>
        <w:trPr>
          <w:trHeight w:val="452" w:hRule="atLeast"/>
          <w:jc w:val="center"/>
        </w:trPr>
        <w:tc>
          <w:tcPr>
            <w:tcW w:w="897" w:type="pct"/>
            <w:vMerge w:val="continue"/>
            <w:tcBorders>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rPr>
            </w:pP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小计</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10.00</w:t>
            </w:r>
          </w:p>
        </w:tc>
        <w:tc>
          <w:tcPr>
            <w:tcW w:w="3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10.00</w:t>
            </w:r>
          </w:p>
        </w:tc>
      </w:tr>
      <w:tr>
        <w:tblPrEx>
          <w:tblCellMar>
            <w:top w:w="0" w:type="dxa"/>
            <w:left w:w="0" w:type="dxa"/>
            <w:bottom w:w="0" w:type="dxa"/>
            <w:right w:w="0" w:type="dxa"/>
          </w:tblCellMar>
        </w:tblPrEx>
        <w:trPr>
          <w:trHeight w:val="450" w:hRule="atLeast"/>
          <w:jc w:val="center"/>
        </w:trPr>
        <w:tc>
          <w:tcPr>
            <w:tcW w:w="897"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val="en-US" w:eastAsia="zh-CN"/>
              </w:rPr>
              <w:t>C3完成及时率</w:t>
            </w: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C3-1生活困难补贴发放完成及时率</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4.00</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1.00</w:t>
            </w:r>
          </w:p>
        </w:tc>
      </w:tr>
      <w:tr>
        <w:tblPrEx>
          <w:tblCellMar>
            <w:top w:w="0" w:type="dxa"/>
            <w:left w:w="0" w:type="dxa"/>
            <w:bottom w:w="0" w:type="dxa"/>
            <w:right w:w="0" w:type="dxa"/>
          </w:tblCellMar>
        </w:tblPrEx>
        <w:trPr>
          <w:trHeight w:val="450" w:hRule="atLeast"/>
          <w:jc w:val="center"/>
        </w:trPr>
        <w:tc>
          <w:tcPr>
            <w:tcW w:w="897"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000000"/>
                <w:kern w:val="0"/>
                <w:sz w:val="24"/>
                <w:szCs w:val="24"/>
                <w:highlight w:val="none"/>
              </w:rPr>
            </w:pP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C3-2体检完成及时率</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r>
      <w:tr>
        <w:tblPrEx>
          <w:tblCellMar>
            <w:top w:w="0" w:type="dxa"/>
            <w:left w:w="0" w:type="dxa"/>
            <w:bottom w:w="0" w:type="dxa"/>
            <w:right w:w="0" w:type="dxa"/>
          </w:tblCellMar>
        </w:tblPrEx>
        <w:trPr>
          <w:trHeight w:val="450" w:hRule="atLeast"/>
          <w:jc w:val="center"/>
        </w:trPr>
        <w:tc>
          <w:tcPr>
            <w:tcW w:w="897"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000000"/>
                <w:kern w:val="0"/>
                <w:sz w:val="24"/>
                <w:szCs w:val="24"/>
                <w:highlight w:val="none"/>
              </w:rPr>
            </w:pP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C3-3春节慰问品发放完成及时率</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w:t>
            </w:r>
          </w:p>
        </w:tc>
      </w:tr>
      <w:tr>
        <w:tblPrEx>
          <w:tblCellMar>
            <w:top w:w="0" w:type="dxa"/>
            <w:left w:w="0" w:type="dxa"/>
            <w:bottom w:w="0" w:type="dxa"/>
            <w:right w:w="0" w:type="dxa"/>
          </w:tblCellMar>
        </w:tblPrEx>
        <w:trPr>
          <w:trHeight w:val="450" w:hRule="atLeast"/>
          <w:jc w:val="center"/>
        </w:trPr>
        <w:tc>
          <w:tcPr>
            <w:tcW w:w="897"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000000"/>
                <w:kern w:val="0"/>
                <w:sz w:val="24"/>
                <w:szCs w:val="24"/>
                <w:highlight w:val="none"/>
              </w:rPr>
            </w:pP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小计</w:t>
            </w:r>
          </w:p>
        </w:tc>
        <w:tc>
          <w:tcPr>
            <w:tcW w:w="35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10.00</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7.00</w:t>
            </w:r>
          </w:p>
        </w:tc>
      </w:tr>
      <w:tr>
        <w:tblPrEx>
          <w:tblCellMar>
            <w:top w:w="0" w:type="dxa"/>
            <w:left w:w="0" w:type="dxa"/>
            <w:bottom w:w="0" w:type="dxa"/>
            <w:right w:w="0" w:type="dxa"/>
          </w:tblCellMar>
        </w:tblPrEx>
        <w:trPr>
          <w:trHeight w:val="474" w:hRule="atLeast"/>
          <w:jc w:val="center"/>
        </w:trPr>
        <w:tc>
          <w:tcPr>
            <w:tcW w:w="89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abs>
                <w:tab w:val="center" w:pos="3821"/>
                <w:tab w:val="right" w:pos="7522"/>
              </w:tabs>
              <w:jc w:val="center"/>
              <w:textAlignment w:val="center"/>
              <w:outlineLvl w:val="9"/>
              <w:rPr>
                <w:rFonts w:hint="eastAsia" w:ascii="仿宋" w:hAnsi="仿宋" w:eastAsia="仿宋" w:cs="仿宋"/>
                <w:color w:val="000000"/>
                <w:sz w:val="24"/>
                <w:szCs w:val="24"/>
                <w:highlight w:val="none"/>
                <w:lang w:eastAsia="zh-CN"/>
              </w:rPr>
            </w:pPr>
            <w:r>
              <w:rPr>
                <w:rFonts w:hint="eastAsia" w:ascii="仿宋" w:hAnsi="仿宋" w:eastAsia="仿宋" w:cs="仿宋"/>
                <w:b/>
                <w:bCs/>
                <w:color w:val="000000"/>
                <w:kern w:val="0"/>
                <w:sz w:val="24"/>
                <w:szCs w:val="24"/>
                <w:highlight w:val="none"/>
                <w:lang w:val="en-US" w:eastAsia="zh-CN"/>
              </w:rPr>
              <w:t xml:space="preserve">    产出</w:t>
            </w:r>
            <w:r>
              <w:rPr>
                <w:rFonts w:hint="eastAsia" w:ascii="仿宋" w:hAnsi="仿宋" w:eastAsia="仿宋" w:cs="仿宋"/>
                <w:color w:val="000000"/>
                <w:kern w:val="0"/>
                <w:sz w:val="24"/>
                <w:szCs w:val="24"/>
                <w:highlight w:val="none"/>
                <w:lang w:eastAsia="zh-CN"/>
              </w:rPr>
              <w:tab/>
            </w:r>
            <w:r>
              <w:rPr>
                <w:rFonts w:hint="eastAsia" w:ascii="仿宋" w:hAnsi="仿宋" w:eastAsia="仿宋" w:cs="仿宋"/>
                <w:color w:val="000000"/>
                <w:kern w:val="0"/>
                <w:sz w:val="24"/>
                <w:szCs w:val="24"/>
                <w:highlight w:val="none"/>
              </w:rPr>
              <w:t>合计</w:t>
            </w: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abs>
                <w:tab w:val="center" w:pos="3821"/>
                <w:tab w:val="right" w:pos="7522"/>
              </w:tabs>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合计</w:t>
            </w:r>
          </w:p>
        </w:tc>
        <w:tc>
          <w:tcPr>
            <w:tcW w:w="3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30.00</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outlineLvl w:val="9"/>
              <w:rPr>
                <w:rFonts w:hint="default"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25.15</w:t>
            </w:r>
          </w:p>
        </w:tc>
      </w:tr>
    </w:tbl>
    <w:p>
      <w:pPr>
        <w:keepNext w:val="0"/>
        <w:keepLines w:val="0"/>
        <w:pageBreakBefore w:val="0"/>
        <w:widowControl w:val="0"/>
        <w:kinsoku/>
        <w:wordWrap/>
        <w:overflowPunct/>
        <w:topLinePunct w:val="0"/>
        <w:autoSpaceDE/>
        <w:autoSpaceDN/>
        <w:bidi w:val="0"/>
        <w:adjustRightInd/>
        <w:spacing w:line="600" w:lineRule="exact"/>
        <w:ind w:firstLine="562" w:firstLineChars="200"/>
        <w:textAlignment w:val="auto"/>
        <w:outlineLvl w:val="9"/>
        <w:rPr>
          <w:rFonts w:hint="eastAsia" w:ascii="仿宋" w:hAnsi="仿宋" w:eastAsia="仿宋" w:cs="仿宋"/>
          <w:b/>
          <w:bCs/>
          <w:sz w:val="28"/>
          <w:szCs w:val="28"/>
          <w:highlight w:val="none"/>
        </w:rPr>
      </w:pPr>
      <w:bookmarkStart w:id="230" w:name="_Toc24064_WPSOffice_Level2"/>
      <w:r>
        <w:rPr>
          <w:rFonts w:hint="eastAsia" w:ascii="仿宋" w:hAnsi="仿宋" w:eastAsia="仿宋" w:cs="仿宋"/>
          <w:b/>
          <w:bCs/>
          <w:sz w:val="28"/>
          <w:szCs w:val="28"/>
          <w:highlight w:val="none"/>
          <w:lang w:val="en-US" w:eastAsia="zh-CN"/>
        </w:rPr>
        <w:t>C1实际完成率</w:t>
      </w:r>
      <w:r>
        <w:rPr>
          <w:rFonts w:hint="eastAsia" w:ascii="仿宋" w:hAnsi="仿宋" w:eastAsia="仿宋" w:cs="仿宋"/>
          <w:b/>
          <w:bCs/>
          <w:sz w:val="28"/>
          <w:szCs w:val="28"/>
          <w:highlight w:val="none"/>
        </w:rPr>
        <w:t>，权重</w:t>
      </w:r>
      <w:r>
        <w:rPr>
          <w:rFonts w:hint="eastAsia" w:ascii="仿宋" w:hAnsi="仿宋" w:eastAsia="仿宋" w:cs="仿宋"/>
          <w:b/>
          <w:bCs/>
          <w:sz w:val="28"/>
          <w:szCs w:val="28"/>
          <w:highlight w:val="none"/>
          <w:lang w:val="en-US" w:eastAsia="zh-CN"/>
        </w:rPr>
        <w:t>10</w:t>
      </w:r>
      <w:r>
        <w:rPr>
          <w:rFonts w:hint="eastAsia" w:ascii="仿宋" w:hAnsi="仿宋" w:eastAsia="仿宋" w:cs="仿宋"/>
          <w:b/>
          <w:bCs/>
          <w:sz w:val="28"/>
          <w:szCs w:val="28"/>
          <w:highlight w:val="none"/>
        </w:rPr>
        <w:t>分，得分</w:t>
      </w:r>
      <w:r>
        <w:rPr>
          <w:rFonts w:hint="eastAsia" w:ascii="仿宋" w:hAnsi="仿宋" w:eastAsia="仿宋" w:cs="仿宋"/>
          <w:b/>
          <w:bCs/>
          <w:sz w:val="28"/>
          <w:szCs w:val="28"/>
          <w:highlight w:val="none"/>
          <w:lang w:val="en-US" w:eastAsia="zh-CN"/>
        </w:rPr>
        <w:t>8.15</w:t>
      </w:r>
      <w:r>
        <w:rPr>
          <w:rFonts w:hint="eastAsia" w:ascii="仿宋" w:hAnsi="仿宋" w:eastAsia="仿宋" w:cs="仿宋"/>
          <w:b/>
          <w:bCs/>
          <w:sz w:val="28"/>
          <w:szCs w:val="28"/>
          <w:highlight w:val="none"/>
        </w:rPr>
        <w:t>分</w:t>
      </w:r>
      <w:bookmarkEnd w:id="230"/>
    </w:p>
    <w:p>
      <w:pPr>
        <w:keepNext w:val="0"/>
        <w:keepLines w:val="0"/>
        <w:pageBreakBefore w:val="0"/>
        <w:widowControl w:val="0"/>
        <w:kinsoku/>
        <w:wordWrap/>
        <w:overflowPunct/>
        <w:topLinePunct w:val="0"/>
        <w:autoSpaceDE/>
        <w:autoSpaceDN/>
        <w:bidi w:val="0"/>
        <w:adjustRightInd/>
        <w:spacing w:line="600" w:lineRule="exact"/>
        <w:ind w:firstLine="562" w:firstLineChars="200"/>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C1-1企业军转干部生活补助完成人数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通过查看2020年企业军转干部退休人员季度补差发放表花名册及银行代收代付汇总清单与预算人数比较，2020年实际补助发放人数为79人，预算补助人数为81人，考虑到预算后有死亡退休人员，该项不扣分。</w:t>
      </w:r>
    </w:p>
    <w:p>
      <w:pPr>
        <w:keepNext w:val="0"/>
        <w:keepLines w:val="0"/>
        <w:pageBreakBefore w:val="0"/>
        <w:widowControl w:val="0"/>
        <w:kinsoku/>
        <w:wordWrap/>
        <w:overflowPunct/>
        <w:topLinePunct w:val="0"/>
        <w:autoSpaceDE/>
        <w:autoSpaceDN/>
        <w:bidi w:val="0"/>
        <w:adjustRightInd/>
        <w:snapToGrid/>
        <w:spacing w:line="600" w:lineRule="exact"/>
        <w:ind w:firstLine="56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依据评分标准，本指标得</w:t>
      </w:r>
      <w:r>
        <w:rPr>
          <w:rFonts w:hint="eastAsia" w:ascii="仿宋" w:hAnsi="仿宋" w:eastAsia="仿宋" w:cs="仿宋"/>
          <w:b w:val="0"/>
          <w:bCs w:val="0"/>
          <w:sz w:val="28"/>
          <w:szCs w:val="28"/>
          <w:highlight w:val="none"/>
          <w:lang w:val="en-US" w:eastAsia="zh-CN"/>
        </w:rPr>
        <w:t>4</w:t>
      </w:r>
      <w:r>
        <w:rPr>
          <w:rFonts w:hint="eastAsia" w:ascii="仿宋" w:hAnsi="仿宋" w:eastAsia="仿宋" w:cs="仿宋"/>
          <w:sz w:val="28"/>
          <w:szCs w:val="28"/>
          <w:lang w:val="en-US" w:eastAsia="zh-CN"/>
        </w:rPr>
        <w:t>分。</w:t>
      </w:r>
    </w:p>
    <w:p>
      <w:pPr>
        <w:keepNext w:val="0"/>
        <w:keepLines w:val="0"/>
        <w:pageBreakBefore w:val="0"/>
        <w:widowControl w:val="0"/>
        <w:kinsoku/>
        <w:wordWrap/>
        <w:overflowPunct/>
        <w:topLinePunct w:val="0"/>
        <w:autoSpaceDE/>
        <w:autoSpaceDN/>
        <w:bidi w:val="0"/>
        <w:adjustRightInd/>
        <w:spacing w:line="600" w:lineRule="exact"/>
        <w:ind w:firstLine="562" w:firstLineChars="200"/>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C1-2企业军转干部体检完成人数</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通过查看体检明细，其中实际完成体检人数62人，预算体检人数81人，62/81*100%=76.54%。</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sz w:val="28"/>
          <w:szCs w:val="28"/>
        </w:rPr>
        <w:t>依据评分标准，本指标得</w:t>
      </w:r>
      <w:r>
        <w:rPr>
          <w:rFonts w:hint="eastAsia" w:ascii="仿宋" w:hAnsi="仿宋" w:eastAsia="仿宋" w:cs="仿宋"/>
          <w:b w:val="0"/>
          <w:bCs w:val="0"/>
          <w:sz w:val="28"/>
          <w:szCs w:val="28"/>
          <w:highlight w:val="none"/>
          <w:lang w:val="en-US" w:eastAsia="zh-CN"/>
        </w:rPr>
        <w:t>1.15</w:t>
      </w:r>
      <w:r>
        <w:rPr>
          <w:rFonts w:hint="eastAsia" w:ascii="仿宋" w:hAnsi="仿宋" w:eastAsia="仿宋" w:cs="仿宋"/>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pacing w:after="0" w:line="600" w:lineRule="exact"/>
        <w:ind w:firstLine="562"/>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C1-3企业军转干部春节慰问发放人数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通过查看企业军转干部2020年春节慰问品领取表,预算人数81人，实际领取慰问品人数为81人，其中樊汉良于2019年12月27日去世，由于上报人员名单是每季度报一次并审核，19年四季度报人员名单时樊汉良并未去世，所以发放慰问品名单含去世人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依据评分标准，本指标</w:t>
      </w:r>
      <w:r>
        <w:rPr>
          <w:rFonts w:hint="eastAsia" w:ascii="仿宋" w:hAnsi="仿宋" w:eastAsia="仿宋" w:cs="仿宋"/>
          <w:sz w:val="28"/>
          <w:szCs w:val="28"/>
          <w:highlight w:val="none"/>
          <w:lang w:val="en-US" w:eastAsia="zh-CN"/>
        </w:rPr>
        <w:t>得3分。</w:t>
      </w:r>
    </w:p>
    <w:p>
      <w:pPr>
        <w:keepNext w:val="0"/>
        <w:keepLines w:val="0"/>
        <w:pageBreakBefore w:val="0"/>
        <w:widowControl w:val="0"/>
        <w:kinsoku/>
        <w:wordWrap/>
        <w:overflowPunct/>
        <w:topLinePunct w:val="0"/>
        <w:autoSpaceDE/>
        <w:autoSpaceDN/>
        <w:bidi w:val="0"/>
        <w:adjustRightInd/>
        <w:spacing w:line="600" w:lineRule="exact"/>
        <w:ind w:firstLine="562" w:firstLineChars="200"/>
        <w:textAlignment w:val="auto"/>
        <w:outlineLvl w:val="9"/>
        <w:rPr>
          <w:rFonts w:hint="eastAsia" w:ascii="仿宋" w:hAnsi="仿宋" w:eastAsia="仿宋" w:cs="仿宋"/>
          <w:b/>
          <w:bCs/>
          <w:sz w:val="28"/>
          <w:szCs w:val="28"/>
          <w:highlight w:val="none"/>
        </w:rPr>
      </w:pPr>
      <w:bookmarkStart w:id="231" w:name="_Toc21913_WPSOffice_Level2"/>
      <w:r>
        <w:rPr>
          <w:rFonts w:hint="eastAsia" w:ascii="仿宋" w:hAnsi="仿宋" w:eastAsia="仿宋" w:cs="仿宋"/>
          <w:b/>
          <w:bCs/>
          <w:sz w:val="28"/>
          <w:szCs w:val="28"/>
          <w:highlight w:val="none"/>
          <w:lang w:val="en-US" w:eastAsia="zh-CN"/>
        </w:rPr>
        <w:t>C2质量达标率</w:t>
      </w:r>
      <w:r>
        <w:rPr>
          <w:rFonts w:hint="eastAsia" w:ascii="仿宋" w:hAnsi="仿宋" w:eastAsia="仿宋" w:cs="仿宋"/>
          <w:b/>
          <w:bCs/>
          <w:sz w:val="28"/>
          <w:szCs w:val="28"/>
          <w:highlight w:val="none"/>
        </w:rPr>
        <w:t>，权重</w:t>
      </w:r>
      <w:r>
        <w:rPr>
          <w:rFonts w:hint="eastAsia" w:ascii="仿宋" w:hAnsi="仿宋" w:eastAsia="仿宋" w:cs="仿宋"/>
          <w:b/>
          <w:bCs/>
          <w:sz w:val="28"/>
          <w:szCs w:val="28"/>
          <w:highlight w:val="none"/>
          <w:lang w:val="en-US" w:eastAsia="zh-CN"/>
        </w:rPr>
        <w:t>10</w:t>
      </w:r>
      <w:r>
        <w:rPr>
          <w:rFonts w:hint="eastAsia" w:ascii="仿宋" w:hAnsi="仿宋" w:eastAsia="仿宋" w:cs="仿宋"/>
          <w:b/>
          <w:bCs/>
          <w:sz w:val="28"/>
          <w:szCs w:val="28"/>
          <w:highlight w:val="none"/>
        </w:rPr>
        <w:t>分，得分</w:t>
      </w:r>
      <w:r>
        <w:rPr>
          <w:rFonts w:hint="eastAsia" w:ascii="仿宋" w:hAnsi="仿宋" w:eastAsia="仿宋" w:cs="仿宋"/>
          <w:b/>
          <w:bCs/>
          <w:sz w:val="28"/>
          <w:szCs w:val="28"/>
          <w:highlight w:val="none"/>
          <w:lang w:val="en-US" w:eastAsia="zh-CN"/>
        </w:rPr>
        <w:t>10</w:t>
      </w:r>
      <w:r>
        <w:rPr>
          <w:rFonts w:hint="eastAsia" w:ascii="仿宋" w:hAnsi="仿宋" w:eastAsia="仿宋" w:cs="仿宋"/>
          <w:b/>
          <w:bCs/>
          <w:sz w:val="28"/>
          <w:szCs w:val="28"/>
          <w:highlight w:val="none"/>
        </w:rPr>
        <w:t>分</w:t>
      </w:r>
      <w:bookmarkEnd w:id="231"/>
    </w:p>
    <w:p>
      <w:pPr>
        <w:keepNext w:val="0"/>
        <w:keepLines w:val="0"/>
        <w:pageBreakBefore w:val="0"/>
        <w:widowControl w:val="0"/>
        <w:kinsoku/>
        <w:wordWrap/>
        <w:overflowPunct/>
        <w:topLinePunct w:val="0"/>
        <w:autoSpaceDE/>
        <w:autoSpaceDN/>
        <w:bidi w:val="0"/>
        <w:adjustRightInd/>
        <w:spacing w:line="600" w:lineRule="exact"/>
        <w:ind w:firstLine="562" w:firstLineChars="200"/>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C2-1生活补助发放达标率</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2020年一、二季度生活补助发放标准均按2019年省文件要求退休干部营职5136元，2020年二、三季度生活补助发放标准均按2020年省文件要求退休干部营职5481元，达不到最低标准的补够最低标准，经审查2020年企业军转干部退休人员季度补差发放表花名册及银行代收代付汇总清单均符合要求。</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依据评分标准，本指标得</w:t>
      </w:r>
      <w:r>
        <w:rPr>
          <w:rFonts w:hint="eastAsia" w:ascii="仿宋" w:hAnsi="仿宋" w:eastAsia="仿宋" w:cs="仿宋"/>
          <w:sz w:val="28"/>
          <w:szCs w:val="28"/>
          <w:lang w:val="en-US" w:eastAsia="zh-CN"/>
        </w:rPr>
        <w:t>4分。</w:t>
      </w:r>
    </w:p>
    <w:p>
      <w:pPr>
        <w:pStyle w:val="2"/>
        <w:keepNext w:val="0"/>
        <w:keepLines w:val="0"/>
        <w:pageBreakBefore w:val="0"/>
        <w:widowControl w:val="0"/>
        <w:kinsoku/>
        <w:wordWrap/>
        <w:overflowPunct/>
        <w:topLinePunct w:val="0"/>
        <w:autoSpaceDE/>
        <w:autoSpaceDN/>
        <w:bidi w:val="0"/>
        <w:adjustRightInd/>
        <w:spacing w:after="0" w:line="600" w:lineRule="exact"/>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r>
        <w:rPr>
          <w:rFonts w:hint="eastAsia" w:ascii="仿宋" w:hAnsi="仿宋" w:eastAsia="仿宋" w:cs="仿宋"/>
          <w:b/>
          <w:bCs/>
          <w:sz w:val="28"/>
          <w:szCs w:val="28"/>
          <w:highlight w:val="none"/>
          <w:lang w:val="en-US" w:eastAsia="zh-CN"/>
        </w:rPr>
        <w:t>C2-2体检补贴发放达标率</w:t>
      </w:r>
      <w:bookmarkStart w:id="290" w:name="_GoBack"/>
      <w:bookmarkEnd w:id="290"/>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bCs w:val="0"/>
          <w:color w:val="C00000"/>
          <w:sz w:val="28"/>
          <w:szCs w:val="28"/>
          <w:lang w:eastAsia="zh-CN"/>
        </w:rPr>
      </w:pPr>
      <w:r>
        <w:rPr>
          <w:rFonts w:hint="eastAsia" w:ascii="仿宋" w:hAnsi="仿宋" w:eastAsia="仿宋" w:cs="仿宋"/>
          <w:b w:val="0"/>
          <w:bCs w:val="0"/>
          <w:sz w:val="28"/>
          <w:szCs w:val="28"/>
          <w:highlight w:val="none"/>
          <w:lang w:val="en-US" w:eastAsia="zh-CN"/>
        </w:rPr>
        <w:t>体检标准为400元/人，经查看体检明细体检内容包括常规体检项目有一般检查、内科检查、外科检查、血常规、尿常规、肝功能、肾功能、血糖、心电图、腹部彩超、胸部x线检查等，费用根据当地情况医院与标准差异不大，符合要求。</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依据评分标准，本指标得</w:t>
      </w:r>
      <w:r>
        <w:rPr>
          <w:rFonts w:hint="eastAsia" w:ascii="仿宋" w:hAnsi="仿宋" w:eastAsia="仿宋" w:cs="仿宋"/>
          <w:b w:val="0"/>
          <w:bCs w:val="0"/>
          <w:sz w:val="28"/>
          <w:szCs w:val="28"/>
          <w:highlight w:val="none"/>
          <w:lang w:val="en-US" w:eastAsia="zh-CN"/>
        </w:rPr>
        <w:t>3</w:t>
      </w:r>
      <w:r>
        <w:rPr>
          <w:rFonts w:hint="eastAsia" w:ascii="仿宋" w:hAnsi="仿宋" w:eastAsia="仿宋" w:cs="仿宋"/>
          <w:sz w:val="28"/>
          <w:szCs w:val="28"/>
          <w:lang w:val="en-US" w:eastAsia="zh-CN"/>
        </w:rPr>
        <w:t>分。</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C2-3春节慰问补贴发放达标率</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春节慰问费标准为200元/人，2020年春节慰问品平均每人发放物品价值192元，与标准差异不大，由于物品价值不能非常准确达到标准所以此项不扣分。</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sz w:val="28"/>
          <w:szCs w:val="28"/>
        </w:rPr>
        <w:t>依据评分标准</w:t>
      </w:r>
      <w:r>
        <w:rPr>
          <w:rFonts w:hint="eastAsia" w:ascii="仿宋" w:hAnsi="仿宋" w:eastAsia="仿宋" w:cs="仿宋"/>
          <w:sz w:val="28"/>
          <w:szCs w:val="28"/>
          <w:lang w:val="en-US" w:eastAsia="zh-CN"/>
        </w:rPr>
        <w:t>，</w:t>
      </w:r>
      <w:r>
        <w:rPr>
          <w:rFonts w:hint="eastAsia" w:ascii="仿宋" w:hAnsi="仿宋" w:eastAsia="仿宋" w:cs="仿宋"/>
          <w:sz w:val="28"/>
          <w:szCs w:val="28"/>
        </w:rPr>
        <w:t>本指标得</w:t>
      </w:r>
      <w:r>
        <w:rPr>
          <w:rFonts w:hint="eastAsia" w:ascii="仿宋" w:hAnsi="仿宋" w:eastAsia="仿宋" w:cs="仿宋"/>
          <w:b w:val="0"/>
          <w:bCs w:val="0"/>
          <w:sz w:val="28"/>
          <w:szCs w:val="28"/>
          <w:highlight w:val="none"/>
          <w:lang w:val="en-US" w:eastAsia="zh-CN"/>
        </w:rPr>
        <w:t>3</w:t>
      </w:r>
      <w:r>
        <w:rPr>
          <w:rFonts w:hint="eastAsia" w:ascii="仿宋" w:hAnsi="仿宋" w:eastAsia="仿宋" w:cs="仿宋"/>
          <w:sz w:val="28"/>
          <w:szCs w:val="28"/>
          <w:lang w:val="en-US" w:eastAsia="zh-CN"/>
        </w:rPr>
        <w:t>分。</w:t>
      </w:r>
    </w:p>
    <w:p>
      <w:pPr>
        <w:keepNext w:val="0"/>
        <w:keepLines w:val="0"/>
        <w:pageBreakBefore w:val="0"/>
        <w:widowControl w:val="0"/>
        <w:kinsoku/>
        <w:wordWrap/>
        <w:overflowPunct/>
        <w:topLinePunct w:val="0"/>
        <w:autoSpaceDE/>
        <w:autoSpaceDN/>
        <w:bidi w:val="0"/>
        <w:adjustRightInd/>
        <w:spacing w:line="600" w:lineRule="exact"/>
        <w:ind w:firstLine="562" w:firstLineChars="200"/>
        <w:textAlignment w:val="auto"/>
        <w:outlineLvl w:val="9"/>
        <w:rPr>
          <w:rFonts w:hint="eastAsia" w:ascii="仿宋" w:hAnsi="仿宋" w:eastAsia="仿宋" w:cs="仿宋"/>
          <w:b/>
          <w:bCs/>
          <w:sz w:val="28"/>
          <w:szCs w:val="28"/>
          <w:highlight w:val="none"/>
        </w:rPr>
      </w:pPr>
      <w:bookmarkStart w:id="232" w:name="_Toc4415_WPSOffice_Level2"/>
      <w:r>
        <w:rPr>
          <w:rFonts w:hint="eastAsia" w:ascii="仿宋" w:hAnsi="仿宋" w:eastAsia="仿宋" w:cs="仿宋"/>
          <w:b/>
          <w:bCs/>
          <w:sz w:val="28"/>
          <w:szCs w:val="28"/>
          <w:highlight w:val="none"/>
          <w:lang w:val="en-US" w:eastAsia="zh-CN"/>
        </w:rPr>
        <w:t>C3</w:t>
      </w:r>
      <w:r>
        <w:rPr>
          <w:rFonts w:hint="eastAsia" w:ascii="仿宋" w:hAnsi="仿宋" w:eastAsia="仿宋" w:cs="仿宋"/>
          <w:b/>
          <w:bCs/>
          <w:sz w:val="28"/>
          <w:szCs w:val="28"/>
          <w:highlight w:val="none"/>
        </w:rPr>
        <w:t>完成及时</w:t>
      </w:r>
      <w:r>
        <w:rPr>
          <w:rFonts w:hint="eastAsia" w:ascii="仿宋" w:hAnsi="仿宋" w:eastAsia="仿宋" w:cs="仿宋"/>
          <w:b/>
          <w:bCs/>
          <w:sz w:val="28"/>
          <w:szCs w:val="28"/>
          <w:highlight w:val="none"/>
          <w:lang w:val="en-US" w:eastAsia="zh-CN"/>
        </w:rPr>
        <w:t>率</w:t>
      </w:r>
      <w:r>
        <w:rPr>
          <w:rFonts w:hint="eastAsia" w:ascii="仿宋" w:hAnsi="仿宋" w:eastAsia="仿宋" w:cs="仿宋"/>
          <w:b/>
          <w:bCs/>
          <w:sz w:val="28"/>
          <w:szCs w:val="28"/>
          <w:highlight w:val="none"/>
        </w:rPr>
        <w:t>，权重</w:t>
      </w:r>
      <w:r>
        <w:rPr>
          <w:rFonts w:hint="eastAsia" w:ascii="仿宋" w:hAnsi="仿宋" w:eastAsia="仿宋" w:cs="仿宋"/>
          <w:b/>
          <w:bCs/>
          <w:sz w:val="28"/>
          <w:szCs w:val="28"/>
          <w:highlight w:val="none"/>
          <w:lang w:val="en-US" w:eastAsia="zh-CN"/>
        </w:rPr>
        <w:t>10</w:t>
      </w:r>
      <w:r>
        <w:rPr>
          <w:rFonts w:hint="eastAsia" w:ascii="仿宋" w:hAnsi="仿宋" w:eastAsia="仿宋" w:cs="仿宋"/>
          <w:b/>
          <w:bCs/>
          <w:sz w:val="28"/>
          <w:szCs w:val="28"/>
          <w:highlight w:val="none"/>
        </w:rPr>
        <w:t>分，得分</w:t>
      </w:r>
      <w:r>
        <w:rPr>
          <w:rFonts w:hint="eastAsia" w:ascii="仿宋" w:hAnsi="仿宋" w:eastAsia="仿宋" w:cs="仿宋"/>
          <w:b/>
          <w:bCs/>
          <w:sz w:val="28"/>
          <w:szCs w:val="28"/>
          <w:highlight w:val="none"/>
          <w:lang w:val="en-US" w:eastAsia="zh-CN"/>
        </w:rPr>
        <w:t>7</w:t>
      </w:r>
      <w:r>
        <w:rPr>
          <w:rFonts w:hint="eastAsia" w:ascii="仿宋" w:hAnsi="仿宋" w:eastAsia="仿宋" w:cs="仿宋"/>
          <w:b/>
          <w:bCs/>
          <w:sz w:val="28"/>
          <w:szCs w:val="28"/>
          <w:highlight w:val="none"/>
        </w:rPr>
        <w:t>分</w:t>
      </w:r>
      <w:bookmarkEnd w:id="232"/>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C3-1生活困难补贴发放完成及时率</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企业军转干部一季度补助发放时间为5月26日，二季度补助发放时间为7月31日，三季度补助发放时间为11月30日，四季度补助发放时间为12月23日，绩效目标申报表产出目标生活补助发放时间为每季度第三个月下旬，因4月分提标所以一季度补助发放推迟。除一季度和四季度，二、三季度补助均无正当理由推迟。</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sz w:val="28"/>
          <w:szCs w:val="28"/>
        </w:rPr>
        <w:t>依据评分标准，本指标得</w:t>
      </w:r>
      <w:r>
        <w:rPr>
          <w:rFonts w:hint="eastAsia" w:ascii="仿宋" w:hAnsi="仿宋" w:eastAsia="仿宋" w:cs="仿宋"/>
          <w:sz w:val="28"/>
          <w:szCs w:val="28"/>
          <w:lang w:val="en-US" w:eastAsia="zh-CN"/>
        </w:rPr>
        <w:t>1分。</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C3-2体检补贴完成及时率</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根据查看体检报告，确认时间体检完成时间为6月23日，绩效目标申报表产出目标体检时间为八一建军节前完成，与绩效目标无差异。</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sz w:val="28"/>
          <w:szCs w:val="28"/>
        </w:rPr>
        <w:t>本指标权重</w:t>
      </w:r>
      <w:r>
        <w:rPr>
          <w:rFonts w:hint="eastAsia" w:ascii="仿宋" w:hAnsi="仿宋" w:eastAsia="仿宋" w:cs="仿宋"/>
          <w:sz w:val="28"/>
          <w:szCs w:val="28"/>
          <w:lang w:val="en-US" w:eastAsia="zh-CN"/>
        </w:rPr>
        <w:t>3</w:t>
      </w:r>
      <w:r>
        <w:rPr>
          <w:rFonts w:hint="eastAsia" w:ascii="仿宋" w:hAnsi="仿宋" w:eastAsia="仿宋" w:cs="仿宋"/>
          <w:sz w:val="28"/>
          <w:szCs w:val="28"/>
        </w:rPr>
        <w:t>分，依据评分标准，本指标得</w:t>
      </w:r>
      <w:r>
        <w:rPr>
          <w:rFonts w:hint="eastAsia" w:ascii="仿宋" w:hAnsi="仿宋" w:eastAsia="仿宋" w:cs="仿宋"/>
          <w:sz w:val="28"/>
          <w:szCs w:val="28"/>
          <w:lang w:val="en-US" w:eastAsia="zh-CN"/>
        </w:rPr>
        <w:t>3分。</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562" w:firstLineChars="200"/>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C3-3春节慰问完成及时率</w:t>
      </w:r>
    </w:p>
    <w:p>
      <w:pPr>
        <w:keepNext w:val="0"/>
        <w:keepLines w:val="0"/>
        <w:pageBreakBefore w:val="0"/>
        <w:widowControl w:val="0"/>
        <w:kinsoku/>
        <w:wordWrap/>
        <w:overflowPunct/>
        <w:topLinePunct w:val="0"/>
        <w:autoSpaceDE/>
        <w:autoSpaceDN/>
        <w:bidi w:val="0"/>
        <w:adjustRightInd/>
        <w:snapToGrid/>
        <w:spacing w:line="600" w:lineRule="exact"/>
        <w:ind w:firstLine="56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春节慰问品实际发放时间为1月13日，在计划时间2020年1月25日之前。</w:t>
      </w:r>
    </w:p>
    <w:p>
      <w:pPr>
        <w:keepNext w:val="0"/>
        <w:keepLines w:val="0"/>
        <w:pageBreakBefore w:val="0"/>
        <w:widowControl w:val="0"/>
        <w:kinsoku/>
        <w:wordWrap/>
        <w:overflowPunct/>
        <w:topLinePunct w:val="0"/>
        <w:autoSpaceDE/>
        <w:autoSpaceDN/>
        <w:bidi w:val="0"/>
        <w:adjustRightInd/>
        <w:snapToGrid/>
        <w:spacing w:line="600" w:lineRule="exact"/>
        <w:ind w:firstLine="560"/>
        <w:jc w:val="left"/>
        <w:textAlignment w:val="auto"/>
        <w:outlineLvl w:val="9"/>
        <w:rPr>
          <w:rFonts w:hint="eastAsia" w:ascii="仿宋" w:hAnsi="仿宋" w:eastAsia="仿宋" w:cs="仿宋"/>
          <w:b/>
          <w:bCs/>
          <w:sz w:val="28"/>
          <w:szCs w:val="28"/>
          <w:highlight w:val="none"/>
          <w:lang w:val="en-US" w:eastAsia="zh-CN"/>
        </w:rPr>
      </w:pPr>
      <w:r>
        <w:rPr>
          <w:rFonts w:hint="eastAsia" w:ascii="仿宋" w:hAnsi="仿宋" w:eastAsia="仿宋" w:cs="仿宋"/>
          <w:sz w:val="28"/>
          <w:szCs w:val="28"/>
        </w:rPr>
        <w:t>依据评分标准，本指标得</w:t>
      </w:r>
      <w:r>
        <w:rPr>
          <w:rFonts w:hint="eastAsia" w:ascii="仿宋" w:hAnsi="仿宋" w:eastAsia="仿宋" w:cs="仿宋"/>
          <w:sz w:val="28"/>
          <w:szCs w:val="28"/>
          <w:lang w:val="en-US" w:eastAsia="zh-CN"/>
        </w:rPr>
        <w:t>3分。</w:t>
      </w:r>
    </w:p>
    <w:p>
      <w:pPr>
        <w:keepNext w:val="0"/>
        <w:keepLines w:val="0"/>
        <w:pageBreakBefore w:val="0"/>
        <w:widowControl w:val="0"/>
        <w:kinsoku/>
        <w:wordWrap/>
        <w:overflowPunct/>
        <w:topLinePunct w:val="0"/>
        <w:autoSpaceDE/>
        <w:autoSpaceDN/>
        <w:bidi w:val="0"/>
        <w:adjustRightInd/>
        <w:snapToGrid/>
        <w:spacing w:line="600" w:lineRule="exact"/>
        <w:ind w:leftChars="200"/>
        <w:textAlignment w:val="auto"/>
        <w:outlineLvl w:val="1"/>
        <w:rPr>
          <w:rFonts w:hint="eastAsia" w:ascii="仿宋" w:hAnsi="仿宋" w:eastAsia="仿宋" w:cs="仿宋"/>
          <w:b/>
          <w:bCs/>
          <w:sz w:val="28"/>
          <w:szCs w:val="28"/>
          <w:highlight w:val="none"/>
        </w:rPr>
      </w:pPr>
      <w:bookmarkStart w:id="233" w:name="_Toc15231_WPSOffice_Level2"/>
      <w:bookmarkStart w:id="234" w:name="_Toc26699"/>
      <w:bookmarkStart w:id="235" w:name="_Toc14915_WPSOffice_Level2"/>
      <w:bookmarkStart w:id="236" w:name="_Toc30205"/>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val="en-US" w:eastAsia="zh-CN"/>
        </w:rPr>
        <w:t>四</w:t>
      </w:r>
      <w:r>
        <w:rPr>
          <w:rFonts w:hint="eastAsia" w:ascii="仿宋" w:hAnsi="仿宋" w:eastAsia="仿宋" w:cs="仿宋"/>
          <w:b/>
          <w:bCs/>
          <w:sz w:val="28"/>
          <w:szCs w:val="28"/>
          <w:highlight w:val="none"/>
        </w:rPr>
        <w:t>）效益指标情况分析</w:t>
      </w:r>
      <w:bookmarkEnd w:id="233"/>
      <w:bookmarkEnd w:id="234"/>
      <w:bookmarkEnd w:id="235"/>
      <w:bookmarkEnd w:id="23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项目</w:t>
      </w:r>
      <w:r>
        <w:rPr>
          <w:rFonts w:hint="eastAsia" w:ascii="仿宋" w:hAnsi="仿宋" w:eastAsia="仿宋" w:cs="仿宋"/>
          <w:sz w:val="28"/>
          <w:szCs w:val="28"/>
          <w:highlight w:val="none"/>
        </w:rPr>
        <w:t>效益分别从</w:t>
      </w:r>
      <w:r>
        <w:rPr>
          <w:rFonts w:hint="eastAsia" w:ascii="仿宋" w:hAnsi="仿宋" w:eastAsia="仿宋" w:cs="仿宋"/>
          <w:sz w:val="28"/>
          <w:szCs w:val="28"/>
          <w:highlight w:val="none"/>
          <w:lang w:val="en-US" w:eastAsia="zh-CN"/>
        </w:rPr>
        <w:t>社会</w:t>
      </w:r>
      <w:r>
        <w:rPr>
          <w:rFonts w:hint="eastAsia" w:ascii="仿宋" w:hAnsi="仿宋" w:eastAsia="仿宋" w:cs="仿宋"/>
          <w:sz w:val="28"/>
          <w:szCs w:val="28"/>
          <w:highlight w:val="none"/>
        </w:rPr>
        <w:t>效益、</w:t>
      </w:r>
      <w:r>
        <w:rPr>
          <w:rFonts w:hint="eastAsia" w:ascii="仿宋" w:hAnsi="仿宋" w:eastAsia="仿宋" w:cs="仿宋"/>
          <w:sz w:val="28"/>
          <w:szCs w:val="28"/>
          <w:highlight w:val="none"/>
          <w:lang w:val="en-US" w:eastAsia="zh-CN"/>
        </w:rPr>
        <w:t>可持续影响</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满意度三</w:t>
      </w:r>
      <w:r>
        <w:rPr>
          <w:rFonts w:hint="eastAsia" w:ascii="仿宋" w:hAnsi="仿宋" w:eastAsia="仿宋" w:cs="仿宋"/>
          <w:sz w:val="28"/>
          <w:szCs w:val="28"/>
          <w:highlight w:val="none"/>
        </w:rPr>
        <w:t>个方面进行分析，共设置</w:t>
      </w:r>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rPr>
        <w:t>个二级指标</w:t>
      </w:r>
      <w:r>
        <w:rPr>
          <w:rFonts w:hint="eastAsia" w:ascii="仿宋" w:hAnsi="仿宋" w:eastAsia="仿宋" w:cs="仿宋"/>
          <w:sz w:val="28"/>
          <w:szCs w:val="28"/>
          <w:highlight w:val="none"/>
          <w:lang w:val="en-US" w:eastAsia="zh-CN"/>
        </w:rPr>
        <w:t>五</w:t>
      </w:r>
      <w:r>
        <w:rPr>
          <w:rFonts w:hint="eastAsia" w:ascii="仿宋" w:hAnsi="仿宋" w:eastAsia="仿宋" w:cs="仿宋"/>
          <w:sz w:val="28"/>
          <w:szCs w:val="28"/>
          <w:highlight w:val="none"/>
        </w:rPr>
        <w:t>个三级指标。效益类指标分值</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rPr>
        <w:t>分，实际得分</w:t>
      </w:r>
      <w:r>
        <w:rPr>
          <w:rFonts w:hint="eastAsia" w:ascii="仿宋" w:hAnsi="仿宋" w:eastAsia="仿宋" w:cs="仿宋"/>
          <w:sz w:val="28"/>
          <w:szCs w:val="28"/>
          <w:highlight w:val="none"/>
          <w:lang w:val="en-US" w:eastAsia="zh-CN"/>
        </w:rPr>
        <w:t>29.47</w:t>
      </w:r>
      <w:r>
        <w:rPr>
          <w:rFonts w:hint="eastAsia" w:ascii="仿宋" w:hAnsi="仿宋" w:eastAsia="仿宋" w:cs="仿宋"/>
          <w:sz w:val="28"/>
          <w:szCs w:val="28"/>
          <w:highlight w:val="none"/>
        </w:rPr>
        <w:t>分，得分率</w:t>
      </w:r>
      <w:r>
        <w:rPr>
          <w:rFonts w:hint="eastAsia" w:ascii="仿宋" w:hAnsi="仿宋" w:eastAsia="仿宋" w:cs="仿宋"/>
          <w:sz w:val="28"/>
          <w:szCs w:val="28"/>
          <w:highlight w:val="none"/>
          <w:lang w:val="en-US" w:eastAsia="zh-CN"/>
        </w:rPr>
        <w:t>98.23</w:t>
      </w:r>
      <w:r>
        <w:rPr>
          <w:rFonts w:hint="eastAsia" w:ascii="仿宋" w:hAnsi="仿宋" w:eastAsia="仿宋" w:cs="仿宋"/>
          <w:sz w:val="28"/>
          <w:szCs w:val="28"/>
          <w:highlight w:val="none"/>
        </w:rPr>
        <w:t>%。各分项指标得分情况如下表</w:t>
      </w:r>
      <w:r>
        <w:rPr>
          <w:rFonts w:hint="eastAsia" w:ascii="仿宋" w:hAnsi="仿宋" w:eastAsia="仿宋" w:cs="仿宋"/>
          <w:sz w:val="28"/>
          <w:szCs w:val="28"/>
          <w:highlight w:val="none"/>
          <w:lang w:val="en-US" w:eastAsia="zh-CN"/>
        </w:rPr>
        <w:t>4-4所示</w:t>
      </w:r>
      <w:r>
        <w:rPr>
          <w:rFonts w:hint="eastAsia" w:ascii="仿宋" w:hAnsi="仿宋" w:eastAsia="仿宋" w:cs="仿宋"/>
          <w:sz w:val="28"/>
          <w:szCs w:val="28"/>
          <w:highlight w:val="none"/>
        </w:rPr>
        <w:t>：</w:t>
      </w:r>
    </w:p>
    <w:p>
      <w:pPr>
        <w:spacing w:line="560" w:lineRule="exact"/>
        <w:ind w:firstLine="560" w:firstLineChars="200"/>
        <w:jc w:val="center"/>
        <w:outlineLvl w:val="9"/>
        <w:rPr>
          <w:rFonts w:hint="eastAsia" w:ascii="仿宋" w:hAnsi="仿宋" w:eastAsia="仿宋" w:cs="仿宋"/>
          <w:sz w:val="28"/>
          <w:szCs w:val="28"/>
          <w:highlight w:val="none"/>
        </w:rPr>
      </w:pPr>
      <w:bookmarkStart w:id="237" w:name="_Toc21074_WPSOffice_Level2"/>
      <w:r>
        <w:rPr>
          <w:rFonts w:hint="eastAsia" w:ascii="仿宋" w:hAnsi="仿宋" w:eastAsia="仿宋" w:cs="仿宋"/>
          <w:sz w:val="28"/>
          <w:szCs w:val="28"/>
          <w:highlight w:val="none"/>
          <w:lang w:val="en-US" w:eastAsia="zh-CN"/>
        </w:rPr>
        <w:t xml:space="preserve">表4-4 </w:t>
      </w:r>
      <w:r>
        <w:rPr>
          <w:rFonts w:hint="eastAsia" w:ascii="仿宋" w:hAnsi="仿宋" w:eastAsia="仿宋" w:cs="仿宋"/>
          <w:sz w:val="28"/>
          <w:szCs w:val="28"/>
          <w:highlight w:val="none"/>
        </w:rPr>
        <w:t>效益类指标得分明细表</w:t>
      </w:r>
      <w:bookmarkEnd w:id="237"/>
    </w:p>
    <w:tbl>
      <w:tblPr>
        <w:tblStyle w:val="9"/>
        <w:tblW w:w="5208" w:type="pct"/>
        <w:jc w:val="center"/>
        <w:tblLayout w:type="fixed"/>
        <w:tblCellMar>
          <w:top w:w="0" w:type="dxa"/>
          <w:left w:w="0" w:type="dxa"/>
          <w:bottom w:w="0" w:type="dxa"/>
          <w:right w:w="0" w:type="dxa"/>
        </w:tblCellMar>
      </w:tblPr>
      <w:tblGrid>
        <w:gridCol w:w="1689"/>
        <w:gridCol w:w="5689"/>
        <w:gridCol w:w="658"/>
        <w:gridCol w:w="647"/>
      </w:tblGrid>
      <w:tr>
        <w:trPr>
          <w:trHeight w:val="570" w:hRule="atLeast"/>
          <w:tblHeader/>
          <w:jc w:val="center"/>
        </w:trPr>
        <w:tc>
          <w:tcPr>
            <w:tcW w:w="972"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二级指标</w:t>
            </w:r>
          </w:p>
        </w:tc>
        <w:tc>
          <w:tcPr>
            <w:tcW w:w="3275"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三级指标</w:t>
            </w:r>
          </w:p>
        </w:tc>
        <w:tc>
          <w:tcPr>
            <w:tcW w:w="378"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权重</w:t>
            </w:r>
          </w:p>
        </w:tc>
        <w:tc>
          <w:tcPr>
            <w:tcW w:w="372" w:type="pct"/>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 xml:space="preserve"> 得分 </w:t>
            </w:r>
          </w:p>
        </w:tc>
      </w:tr>
      <w:tr>
        <w:tblPrEx>
          <w:tblCellMar>
            <w:top w:w="0" w:type="dxa"/>
            <w:left w:w="0" w:type="dxa"/>
            <w:bottom w:w="0" w:type="dxa"/>
            <w:right w:w="0" w:type="dxa"/>
          </w:tblCellMar>
        </w:tblPrEx>
        <w:trPr>
          <w:trHeight w:val="441" w:hRule="atLeast"/>
          <w:jc w:val="center"/>
        </w:trPr>
        <w:tc>
          <w:tcPr>
            <w:tcW w:w="97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rPr>
              <w:t>D1社会</w:t>
            </w:r>
            <w:r>
              <w:rPr>
                <w:rFonts w:hint="eastAsia" w:ascii="仿宋" w:hAnsi="仿宋" w:eastAsia="仿宋" w:cs="仿宋"/>
                <w:color w:val="000000"/>
                <w:kern w:val="0"/>
                <w:sz w:val="24"/>
                <w:szCs w:val="24"/>
                <w:highlight w:val="none"/>
              </w:rPr>
              <w:t>效益</w:t>
            </w:r>
          </w:p>
        </w:tc>
        <w:tc>
          <w:tcPr>
            <w:tcW w:w="32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D1-1提高企业军转干部生活幸福感</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5.00</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4.85</w:t>
            </w:r>
          </w:p>
        </w:tc>
      </w:tr>
      <w:tr>
        <w:tblPrEx>
          <w:tblCellMar>
            <w:top w:w="0" w:type="dxa"/>
            <w:left w:w="0" w:type="dxa"/>
            <w:bottom w:w="0" w:type="dxa"/>
            <w:right w:w="0" w:type="dxa"/>
          </w:tblCellMar>
        </w:tblPrEx>
        <w:trPr>
          <w:trHeight w:val="441" w:hRule="atLeast"/>
          <w:jc w:val="center"/>
        </w:trPr>
        <w:tc>
          <w:tcPr>
            <w:tcW w:w="9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outlineLvl w:val="9"/>
              <w:rPr>
                <w:rFonts w:hint="eastAsia" w:ascii="仿宋" w:hAnsi="仿宋" w:eastAsia="仿宋" w:cs="仿宋"/>
                <w:color w:val="000000"/>
                <w:sz w:val="24"/>
                <w:szCs w:val="24"/>
                <w:highlight w:val="none"/>
              </w:rPr>
            </w:pPr>
          </w:p>
        </w:tc>
        <w:tc>
          <w:tcPr>
            <w:tcW w:w="32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D1-2维护社会稳定</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5.00</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441" w:hRule="atLeast"/>
          <w:jc w:val="center"/>
        </w:trPr>
        <w:tc>
          <w:tcPr>
            <w:tcW w:w="9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outlineLvl w:val="9"/>
              <w:rPr>
                <w:rFonts w:hint="eastAsia" w:ascii="仿宋" w:hAnsi="仿宋" w:eastAsia="仿宋" w:cs="仿宋"/>
                <w:color w:val="000000"/>
                <w:sz w:val="24"/>
                <w:szCs w:val="24"/>
                <w:highlight w:val="none"/>
              </w:rPr>
            </w:pPr>
          </w:p>
        </w:tc>
        <w:tc>
          <w:tcPr>
            <w:tcW w:w="32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D1-3提高收入水平</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5.00</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4.85</w:t>
            </w:r>
          </w:p>
        </w:tc>
      </w:tr>
      <w:tr>
        <w:tblPrEx>
          <w:tblCellMar>
            <w:top w:w="0" w:type="dxa"/>
            <w:left w:w="0" w:type="dxa"/>
            <w:bottom w:w="0" w:type="dxa"/>
            <w:right w:w="0" w:type="dxa"/>
          </w:tblCellMar>
        </w:tblPrEx>
        <w:trPr>
          <w:trHeight w:val="441" w:hRule="atLeast"/>
          <w:jc w:val="center"/>
        </w:trPr>
        <w:tc>
          <w:tcPr>
            <w:tcW w:w="9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outlineLvl w:val="9"/>
              <w:rPr>
                <w:rFonts w:hint="eastAsia" w:ascii="仿宋" w:hAnsi="仿宋" w:eastAsia="仿宋" w:cs="仿宋"/>
                <w:color w:val="000000"/>
                <w:sz w:val="24"/>
                <w:szCs w:val="24"/>
                <w:highlight w:val="none"/>
              </w:rPr>
            </w:pPr>
          </w:p>
        </w:tc>
        <w:tc>
          <w:tcPr>
            <w:tcW w:w="32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auto"/>
                <w:sz w:val="24"/>
                <w:szCs w:val="24"/>
                <w:highlight w:val="none"/>
              </w:rPr>
            </w:pPr>
            <w:r>
              <w:rPr>
                <w:rFonts w:hint="eastAsia" w:ascii="仿宋" w:hAnsi="仿宋" w:eastAsia="仿宋" w:cs="仿宋"/>
                <w:color w:val="000000"/>
                <w:kern w:val="0"/>
                <w:sz w:val="24"/>
                <w:szCs w:val="24"/>
                <w:highlight w:val="none"/>
              </w:rPr>
              <w:t>小计</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15.00</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14.70</w:t>
            </w:r>
          </w:p>
        </w:tc>
      </w:tr>
      <w:tr>
        <w:tblPrEx>
          <w:tblCellMar>
            <w:top w:w="0" w:type="dxa"/>
            <w:left w:w="0" w:type="dxa"/>
            <w:bottom w:w="0" w:type="dxa"/>
            <w:right w:w="0" w:type="dxa"/>
          </w:tblCellMar>
        </w:tblPrEx>
        <w:trPr>
          <w:trHeight w:val="460" w:hRule="atLeast"/>
          <w:jc w:val="center"/>
        </w:trPr>
        <w:tc>
          <w:tcPr>
            <w:tcW w:w="97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val="en-US" w:eastAsia="zh-CN"/>
              </w:rPr>
              <w:t>D2可持续影响</w:t>
            </w:r>
          </w:p>
        </w:tc>
        <w:tc>
          <w:tcPr>
            <w:tcW w:w="32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D2-1建立长效保障机制</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5.00</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487" w:hRule="atLeast"/>
          <w:jc w:val="center"/>
        </w:trPr>
        <w:tc>
          <w:tcPr>
            <w:tcW w:w="9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outlineLvl w:val="9"/>
              <w:rPr>
                <w:rFonts w:hint="eastAsia" w:ascii="仿宋" w:hAnsi="仿宋" w:eastAsia="仿宋" w:cs="仿宋"/>
                <w:color w:val="000000"/>
                <w:sz w:val="24"/>
                <w:szCs w:val="24"/>
                <w:highlight w:val="none"/>
              </w:rPr>
            </w:pPr>
          </w:p>
        </w:tc>
        <w:tc>
          <w:tcPr>
            <w:tcW w:w="32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rPr>
              <w:t>小计</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5.00</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5.00</w:t>
            </w:r>
          </w:p>
        </w:tc>
      </w:tr>
      <w:tr>
        <w:tblPrEx>
          <w:tblCellMar>
            <w:top w:w="0" w:type="dxa"/>
            <w:left w:w="0" w:type="dxa"/>
            <w:bottom w:w="0" w:type="dxa"/>
            <w:right w:w="0" w:type="dxa"/>
          </w:tblCellMar>
        </w:tblPrEx>
        <w:trPr>
          <w:trHeight w:val="486" w:hRule="atLeast"/>
          <w:jc w:val="center"/>
        </w:trPr>
        <w:tc>
          <w:tcPr>
            <w:tcW w:w="972"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outlineLvl w:val="9"/>
              <w:rPr>
                <w:rFonts w:hint="eastAsia" w:ascii="仿宋" w:hAnsi="仿宋" w:eastAsia="仿宋" w:cs="仿宋"/>
                <w:color w:val="000000"/>
                <w:sz w:val="24"/>
                <w:szCs w:val="24"/>
                <w:highlight w:val="none"/>
                <w:lang w:val="en-US"/>
              </w:rPr>
            </w:pPr>
            <w:r>
              <w:rPr>
                <w:rFonts w:hint="eastAsia" w:ascii="仿宋" w:hAnsi="仿宋" w:eastAsia="仿宋" w:cs="仿宋"/>
                <w:color w:val="000000"/>
                <w:sz w:val="24"/>
                <w:szCs w:val="24"/>
                <w:highlight w:val="none"/>
                <w:lang w:val="en-US" w:eastAsia="zh-CN"/>
              </w:rPr>
              <w:t>D3公众满意度</w:t>
            </w:r>
          </w:p>
        </w:tc>
        <w:tc>
          <w:tcPr>
            <w:tcW w:w="32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D3-1军转干部满意度</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10.00</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9.77</w:t>
            </w:r>
          </w:p>
        </w:tc>
      </w:tr>
      <w:tr>
        <w:tblPrEx>
          <w:tblCellMar>
            <w:top w:w="0" w:type="dxa"/>
            <w:left w:w="0" w:type="dxa"/>
            <w:bottom w:w="0" w:type="dxa"/>
            <w:right w:w="0" w:type="dxa"/>
          </w:tblCellMar>
        </w:tblPrEx>
        <w:trPr>
          <w:trHeight w:val="441" w:hRule="atLeast"/>
          <w:jc w:val="center"/>
        </w:trPr>
        <w:tc>
          <w:tcPr>
            <w:tcW w:w="972"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outlineLvl w:val="9"/>
              <w:rPr>
                <w:rFonts w:hint="eastAsia" w:ascii="仿宋" w:hAnsi="仿宋" w:eastAsia="仿宋" w:cs="仿宋"/>
                <w:color w:val="000000"/>
                <w:sz w:val="24"/>
                <w:szCs w:val="24"/>
                <w:highlight w:val="none"/>
              </w:rPr>
            </w:pPr>
          </w:p>
        </w:tc>
        <w:tc>
          <w:tcPr>
            <w:tcW w:w="32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小计</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10.00</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9.77</w:t>
            </w:r>
          </w:p>
        </w:tc>
      </w:tr>
      <w:tr>
        <w:tblPrEx>
          <w:tblCellMar>
            <w:top w:w="0" w:type="dxa"/>
            <w:left w:w="0" w:type="dxa"/>
            <w:bottom w:w="0" w:type="dxa"/>
            <w:right w:w="0" w:type="dxa"/>
          </w:tblCellMar>
        </w:tblPrEx>
        <w:trPr>
          <w:trHeight w:val="453" w:hRule="atLeast"/>
          <w:jc w:val="center"/>
        </w:trPr>
        <w:tc>
          <w:tcPr>
            <w:tcW w:w="97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sz w:val="24"/>
                <w:szCs w:val="24"/>
                <w:highlight w:val="none"/>
                <w:lang w:eastAsia="zh-CN"/>
              </w:rPr>
            </w:pPr>
            <w:r>
              <w:rPr>
                <w:rFonts w:hint="eastAsia" w:ascii="仿宋" w:hAnsi="仿宋" w:eastAsia="仿宋" w:cs="仿宋"/>
                <w:b/>
                <w:bCs/>
                <w:color w:val="000000"/>
                <w:kern w:val="0"/>
                <w:sz w:val="24"/>
                <w:szCs w:val="24"/>
                <w:highlight w:val="none"/>
                <w:lang w:val="en-US" w:eastAsia="zh-CN"/>
              </w:rPr>
              <w:t>效益</w:t>
            </w:r>
          </w:p>
        </w:tc>
        <w:tc>
          <w:tcPr>
            <w:tcW w:w="32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outlineLvl w:val="9"/>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合计</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30.00</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outlineLvl w:val="9"/>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29.47</w:t>
            </w:r>
          </w:p>
        </w:tc>
      </w:tr>
    </w:tbl>
    <w:p>
      <w:pPr>
        <w:keepNext w:val="0"/>
        <w:keepLines w:val="0"/>
        <w:pageBreakBefore w:val="0"/>
        <w:widowControl/>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D1</w:t>
      </w:r>
      <w:r>
        <w:rPr>
          <w:rFonts w:hint="eastAsia" w:ascii="仿宋" w:hAnsi="仿宋" w:eastAsia="仿宋" w:cs="仿宋"/>
          <w:b/>
          <w:bCs/>
          <w:color w:val="auto"/>
          <w:sz w:val="28"/>
          <w:szCs w:val="28"/>
          <w:highlight w:val="none"/>
        </w:rPr>
        <w:t>社会效益，权重</w:t>
      </w:r>
      <w:r>
        <w:rPr>
          <w:rFonts w:hint="eastAsia" w:ascii="仿宋" w:hAnsi="仿宋" w:eastAsia="仿宋" w:cs="仿宋"/>
          <w:b/>
          <w:bCs/>
          <w:color w:val="auto"/>
          <w:sz w:val="28"/>
          <w:szCs w:val="28"/>
          <w:highlight w:val="none"/>
          <w:lang w:val="en-US" w:eastAsia="zh-CN"/>
        </w:rPr>
        <w:t>15</w:t>
      </w:r>
      <w:r>
        <w:rPr>
          <w:rFonts w:hint="eastAsia" w:ascii="仿宋" w:hAnsi="仿宋" w:eastAsia="仿宋" w:cs="仿宋"/>
          <w:b/>
          <w:bCs/>
          <w:color w:val="auto"/>
          <w:sz w:val="28"/>
          <w:szCs w:val="28"/>
          <w:highlight w:val="none"/>
        </w:rPr>
        <w:t>分，得</w:t>
      </w:r>
      <w:r>
        <w:rPr>
          <w:rFonts w:hint="eastAsia" w:ascii="仿宋" w:hAnsi="仿宋" w:eastAsia="仿宋" w:cs="仿宋"/>
          <w:b/>
          <w:bCs/>
          <w:color w:val="auto"/>
          <w:sz w:val="28"/>
          <w:szCs w:val="28"/>
          <w:highlight w:val="none"/>
          <w:lang w:val="en-US" w:eastAsia="zh-CN"/>
        </w:rPr>
        <w:t>14.7</w:t>
      </w:r>
      <w:r>
        <w:rPr>
          <w:rFonts w:hint="eastAsia" w:ascii="仿宋" w:hAnsi="仿宋" w:eastAsia="仿宋" w:cs="仿宋"/>
          <w:b/>
          <w:bCs/>
          <w:color w:val="auto"/>
          <w:sz w:val="28"/>
          <w:szCs w:val="28"/>
          <w:highlight w:val="none"/>
        </w:rPr>
        <w:t>分。</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D1-1提高企业军转干部生活幸福感</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退役军人事务局</w:t>
      </w:r>
      <w:r>
        <w:rPr>
          <w:rFonts w:hint="eastAsia" w:ascii="仿宋" w:hAnsi="仿宋" w:eastAsia="仿宋" w:cs="仿宋"/>
          <w:sz w:val="28"/>
          <w:szCs w:val="28"/>
          <w:highlight w:val="none"/>
        </w:rPr>
        <w:t>各有关责任单位</w:t>
      </w:r>
      <w:r>
        <w:rPr>
          <w:rFonts w:hint="eastAsia" w:ascii="仿宋" w:hAnsi="仿宋" w:eastAsia="仿宋" w:cs="仿宋"/>
          <w:sz w:val="28"/>
          <w:szCs w:val="28"/>
          <w:highlight w:val="none"/>
          <w:lang w:val="en-US" w:eastAsia="zh-CN"/>
        </w:rPr>
        <w:t>通过</w:t>
      </w:r>
      <w:r>
        <w:rPr>
          <w:rFonts w:hint="eastAsia" w:ascii="仿宋" w:hAnsi="仿宋" w:eastAsia="仿宋" w:cs="仿宋"/>
          <w:sz w:val="28"/>
          <w:szCs w:val="28"/>
          <w:highlight w:val="none"/>
        </w:rPr>
        <w:t>关心企业军转干部的日常生活，认真对待企业军转干部诉求，加强沟通交流，切实解决</w:t>
      </w:r>
      <w:r>
        <w:rPr>
          <w:rFonts w:hint="eastAsia" w:ascii="仿宋" w:hAnsi="仿宋" w:eastAsia="仿宋" w:cs="仿宋"/>
          <w:sz w:val="28"/>
          <w:szCs w:val="28"/>
          <w:highlight w:val="none"/>
          <w:lang w:val="en-US" w:eastAsia="zh-CN"/>
        </w:rPr>
        <w:t>企业军转干部的</w:t>
      </w:r>
      <w:r>
        <w:rPr>
          <w:rFonts w:hint="eastAsia" w:ascii="仿宋" w:hAnsi="仿宋" w:eastAsia="仿宋" w:cs="仿宋"/>
          <w:sz w:val="28"/>
          <w:szCs w:val="28"/>
          <w:highlight w:val="none"/>
        </w:rPr>
        <w:t>困难和问题</w:t>
      </w:r>
      <w:r>
        <w:rPr>
          <w:rFonts w:hint="eastAsia" w:ascii="仿宋" w:hAnsi="仿宋" w:eastAsia="仿宋" w:cs="仿宋"/>
          <w:sz w:val="28"/>
          <w:szCs w:val="28"/>
          <w:highlight w:val="none"/>
          <w:lang w:val="en-US" w:eastAsia="zh-CN"/>
        </w:rPr>
        <w:t>以及</w:t>
      </w:r>
      <w:r>
        <w:rPr>
          <w:rFonts w:hint="eastAsia" w:ascii="仿宋" w:hAnsi="仿宋" w:eastAsia="仿宋" w:cs="仿宋"/>
          <w:sz w:val="28"/>
          <w:szCs w:val="28"/>
          <w:highlight w:val="none"/>
        </w:rPr>
        <w:t>企业军转干部最低工资标准进行补贴</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企业军转干</w:t>
      </w:r>
      <w:r>
        <w:rPr>
          <w:rFonts w:hint="eastAsia" w:ascii="仿宋" w:hAnsi="仿宋" w:eastAsia="仿宋" w:cs="仿宋"/>
          <w:sz w:val="28"/>
          <w:szCs w:val="28"/>
          <w:highlight w:val="none"/>
        </w:rPr>
        <w:t>生活水平</w:t>
      </w:r>
      <w:r>
        <w:rPr>
          <w:rFonts w:hint="eastAsia" w:ascii="仿宋" w:hAnsi="仿宋" w:eastAsia="仿宋" w:cs="仿宋"/>
          <w:sz w:val="28"/>
          <w:szCs w:val="28"/>
          <w:highlight w:val="none"/>
          <w:lang w:val="en-US" w:eastAsia="zh-CN"/>
        </w:rPr>
        <w:t>普遍</w:t>
      </w:r>
      <w:r>
        <w:rPr>
          <w:rFonts w:hint="eastAsia" w:ascii="仿宋" w:hAnsi="仿宋" w:eastAsia="仿宋" w:cs="仿宋"/>
          <w:sz w:val="28"/>
          <w:szCs w:val="28"/>
          <w:highlight w:val="none"/>
        </w:rPr>
        <w:t>得到提高。</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调查问卷显示，92.31%的军转干部表示生活幸福感提高很多，7.69%的军转干部表示生活幸福感提高一般。</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仿宋"/>
          <w:b/>
          <w:bCs/>
          <w:color w:val="C00000"/>
          <w:sz w:val="28"/>
          <w:szCs w:val="28"/>
          <w:highlight w:val="none"/>
          <w:lang w:val="en-US" w:eastAsia="zh-CN"/>
        </w:rPr>
      </w:pPr>
      <w:r>
        <w:rPr>
          <w:rFonts w:hint="eastAsia" w:ascii="仿宋" w:hAnsi="仿宋" w:eastAsia="仿宋" w:cs="仿宋"/>
          <w:sz w:val="28"/>
          <w:szCs w:val="28"/>
          <w:highlight w:val="none"/>
        </w:rPr>
        <w:t>本指标权重</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分，依据评分标准，本指标得4.85</w:t>
      </w:r>
      <w:r>
        <w:rPr>
          <w:rFonts w:hint="eastAsia" w:ascii="仿宋" w:hAnsi="仿宋" w:eastAsia="仿宋" w:cs="仿宋"/>
          <w:color w:val="auto"/>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D1-2维护社会稳定</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为确保企业军转干维稳工作的顺利开展，退役军人事务局专门成立了由副局长王晓勇、军转办主任张文军组成的工作小组，进行项目的实施和资金管理，关心企业军转干部的日常生活，认真对待企业军转干部诉求，及时解决问题，维护好企业军转干部的利益，未出现大规模上访事件，保证了临猗县军转干部队伍的稳定，维护了经济社会的稳定。</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sz w:val="28"/>
          <w:szCs w:val="28"/>
          <w:highlight w:val="none"/>
        </w:rPr>
        <w:t>本指标权重</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分，依据评分</w:t>
      </w:r>
      <w:r>
        <w:rPr>
          <w:rFonts w:hint="eastAsia" w:ascii="仿宋" w:hAnsi="仿宋" w:eastAsia="仿宋" w:cs="仿宋"/>
          <w:color w:val="auto"/>
          <w:sz w:val="28"/>
          <w:szCs w:val="28"/>
          <w:highlight w:val="none"/>
        </w:rPr>
        <w:t>标准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本指标得</w:t>
      </w:r>
      <w:r>
        <w:rPr>
          <w:rFonts w:hint="eastAsia" w:ascii="仿宋" w:hAnsi="仿宋" w:eastAsia="仿宋" w:cs="仿宋"/>
          <w:b w:val="0"/>
          <w:bCs w:val="0"/>
          <w:color w:val="auto"/>
          <w:sz w:val="28"/>
          <w:szCs w:val="28"/>
          <w:highlight w:val="none"/>
          <w:lang w:val="en-US" w:eastAsia="zh-CN"/>
        </w:rPr>
        <w:t>5</w:t>
      </w:r>
      <w:r>
        <w:rPr>
          <w:rFonts w:hint="eastAsia" w:ascii="仿宋" w:hAnsi="仿宋" w:eastAsia="仿宋" w:cs="仿宋"/>
          <w:color w:val="auto"/>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D1-3提高收入水平</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仿宋"/>
          <w:sz w:val="28"/>
          <w:szCs w:val="28"/>
          <w:highlight w:val="none"/>
          <w:lang w:eastAsia="zh-CN"/>
        </w:rPr>
      </w:pPr>
      <w:bookmarkStart w:id="238" w:name="_Toc29901_WPSOffice_Level2"/>
      <w:r>
        <w:rPr>
          <w:rFonts w:hint="eastAsia" w:ascii="仿宋" w:hAnsi="仿宋" w:eastAsia="仿宋" w:cs="仿宋"/>
          <w:sz w:val="28"/>
          <w:szCs w:val="28"/>
          <w:highlight w:val="none"/>
        </w:rPr>
        <w:t>涉军人员通过企业军转干部解困专项资金均享受了“普惠”，生活水平逐步得到提高。通过对企业军转干部最低工资标准进行补贴，临猗县企业退休军转干部调待</w:t>
      </w:r>
      <w:r>
        <w:rPr>
          <w:rFonts w:hint="eastAsia" w:ascii="仿宋" w:hAnsi="仿宋" w:eastAsia="仿宋" w:cs="仿宋"/>
          <w:sz w:val="28"/>
          <w:szCs w:val="28"/>
          <w:highlight w:val="none"/>
          <w:lang w:val="en-US" w:eastAsia="zh-CN"/>
        </w:rPr>
        <w:t>一、二季度79人，二、三季度分别为83人和84人</w:t>
      </w:r>
      <w:r>
        <w:rPr>
          <w:rFonts w:hint="eastAsia" w:ascii="仿宋" w:hAnsi="仿宋" w:eastAsia="仿宋" w:cs="仿宋"/>
          <w:sz w:val="28"/>
          <w:szCs w:val="28"/>
          <w:highlight w:val="none"/>
        </w:rPr>
        <w:t>，平均每人每月增加1000-2000元</w:t>
      </w:r>
      <w:r>
        <w:rPr>
          <w:rFonts w:hint="eastAsia" w:ascii="仿宋" w:hAnsi="仿宋" w:eastAsia="仿宋" w:cs="仿宋"/>
          <w:sz w:val="28"/>
          <w:szCs w:val="28"/>
          <w:highlight w:val="none"/>
          <w:lang w:val="en-US" w:eastAsia="zh-CN"/>
        </w:rPr>
        <w:t>不等</w:t>
      </w:r>
      <w:r>
        <w:rPr>
          <w:rFonts w:hint="eastAsia" w:ascii="仿宋" w:hAnsi="仿宋" w:eastAsia="仿宋" w:cs="仿宋"/>
          <w:sz w:val="28"/>
          <w:szCs w:val="28"/>
          <w:highlight w:val="none"/>
        </w:rPr>
        <w:t>。截止2020年12月底，与机关事业单位的同类人员收入水平基本持平</w:t>
      </w:r>
      <w:r>
        <w:rPr>
          <w:rFonts w:hint="eastAsia" w:ascii="仿宋" w:hAnsi="仿宋" w:eastAsia="仿宋" w:cs="仿宋"/>
          <w:sz w:val="28"/>
          <w:szCs w:val="28"/>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调查问卷显示，92.31%的军转干部表示工资提高很多，7.69%的军转干部表示工资提高一般。</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本指标权重</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分，依据评分标准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本指标得4.85</w:t>
      </w:r>
      <w:r>
        <w:rPr>
          <w:rFonts w:hint="eastAsia" w:ascii="仿宋" w:hAnsi="仿宋" w:eastAsia="仿宋" w:cs="仿宋"/>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D2可持续影响，权重5分，得5分</w:t>
      </w:r>
      <w:bookmarkEnd w:id="238"/>
    </w:p>
    <w:p>
      <w:pPr>
        <w:pStyle w:val="2"/>
        <w:keepNext w:val="0"/>
        <w:keepLines w:val="0"/>
        <w:pageBreakBefore w:val="0"/>
        <w:kinsoku/>
        <w:wordWrap/>
        <w:overflowPunct/>
        <w:topLinePunct w:val="0"/>
        <w:autoSpaceDE/>
        <w:autoSpaceDN/>
        <w:bidi w:val="0"/>
        <w:adjustRightInd/>
        <w:snapToGrid/>
        <w:spacing w:after="0" w:line="600" w:lineRule="exact"/>
        <w:ind w:firstLine="562" w:firstLineChars="200"/>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D2-1建立长效保障机制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项目单位建立健全了军转干部解困维稳工作制度，及时分解落实目标任务，实事求是地研究解决问题。建立稳定资金保障机制，保障保证企业军转干部解困资金及时到位。</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rPr>
        <w:t>本指标权重</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分，依据评分标准，本指标得</w:t>
      </w:r>
      <w:r>
        <w:rPr>
          <w:rFonts w:hint="eastAsia" w:ascii="仿宋" w:hAnsi="仿宋" w:eastAsia="仿宋" w:cs="仿宋"/>
          <w:b w:val="0"/>
          <w:bCs w:val="0"/>
          <w:sz w:val="28"/>
          <w:szCs w:val="28"/>
          <w:highlight w:val="none"/>
          <w:lang w:val="en-US" w:eastAsia="zh-CN"/>
        </w:rPr>
        <w:t>5</w:t>
      </w:r>
      <w:r>
        <w:rPr>
          <w:rFonts w:hint="eastAsia" w:ascii="仿宋" w:hAnsi="仿宋" w:eastAsia="仿宋" w:cs="仿宋"/>
          <w:sz w:val="28"/>
          <w:szCs w:val="28"/>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z w:val="28"/>
          <w:szCs w:val="28"/>
          <w:highlight w:val="none"/>
        </w:rPr>
      </w:pPr>
      <w:bookmarkStart w:id="239" w:name="_Toc15531_WPSOffice_Level2"/>
      <w:r>
        <w:rPr>
          <w:rFonts w:hint="eastAsia" w:ascii="仿宋" w:hAnsi="仿宋" w:eastAsia="仿宋" w:cs="仿宋"/>
          <w:b/>
          <w:bCs/>
          <w:color w:val="auto"/>
          <w:sz w:val="28"/>
          <w:szCs w:val="28"/>
          <w:highlight w:val="none"/>
          <w:lang w:val="en-US" w:eastAsia="zh-CN"/>
        </w:rPr>
        <w:t>D3公众</w:t>
      </w:r>
      <w:r>
        <w:rPr>
          <w:rFonts w:hint="eastAsia" w:ascii="仿宋" w:hAnsi="仿宋" w:eastAsia="仿宋" w:cs="仿宋"/>
          <w:b/>
          <w:bCs/>
          <w:color w:val="auto"/>
          <w:sz w:val="28"/>
          <w:szCs w:val="28"/>
          <w:highlight w:val="none"/>
        </w:rPr>
        <w:t>满意度，权重</w:t>
      </w:r>
      <w:r>
        <w:rPr>
          <w:rFonts w:hint="eastAsia" w:ascii="仿宋" w:hAnsi="仿宋" w:eastAsia="仿宋" w:cs="仿宋"/>
          <w:b/>
          <w:bCs/>
          <w:color w:val="auto"/>
          <w:sz w:val="28"/>
          <w:szCs w:val="28"/>
          <w:highlight w:val="none"/>
          <w:lang w:val="en-US" w:eastAsia="zh-CN"/>
        </w:rPr>
        <w:t>10</w:t>
      </w:r>
      <w:r>
        <w:rPr>
          <w:rFonts w:hint="eastAsia" w:ascii="仿宋" w:hAnsi="仿宋" w:eastAsia="仿宋" w:cs="仿宋"/>
          <w:b/>
          <w:bCs/>
          <w:color w:val="auto"/>
          <w:sz w:val="28"/>
          <w:szCs w:val="28"/>
          <w:highlight w:val="none"/>
        </w:rPr>
        <w:t>分，得</w:t>
      </w:r>
      <w:r>
        <w:rPr>
          <w:rFonts w:hint="eastAsia" w:ascii="仿宋" w:hAnsi="仿宋" w:eastAsia="仿宋" w:cs="仿宋"/>
          <w:b/>
          <w:bCs/>
          <w:color w:val="auto"/>
          <w:sz w:val="28"/>
          <w:szCs w:val="28"/>
          <w:highlight w:val="none"/>
          <w:lang w:val="en-US" w:eastAsia="zh-CN"/>
        </w:rPr>
        <w:t>9.77</w:t>
      </w:r>
      <w:r>
        <w:rPr>
          <w:rFonts w:hint="eastAsia" w:ascii="仿宋" w:hAnsi="仿宋" w:eastAsia="仿宋" w:cs="仿宋"/>
          <w:b/>
          <w:bCs/>
          <w:color w:val="auto"/>
          <w:sz w:val="28"/>
          <w:szCs w:val="28"/>
          <w:highlight w:val="none"/>
        </w:rPr>
        <w:t>分</w:t>
      </w:r>
      <w:bookmarkEnd w:id="239"/>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bCs/>
          <w:sz w:val="28"/>
          <w:szCs w:val="28"/>
          <w:highlight w:val="none"/>
          <w:lang w:val="en-US" w:eastAsia="zh-CN"/>
        </w:rPr>
      </w:pPr>
      <w:bookmarkStart w:id="240" w:name="_Toc11866_WPSOffice_Level2"/>
      <w:r>
        <w:rPr>
          <w:rFonts w:hint="eastAsia" w:ascii="仿宋" w:hAnsi="仿宋" w:eastAsia="仿宋" w:cs="仿宋"/>
          <w:b/>
          <w:bCs/>
          <w:sz w:val="28"/>
          <w:szCs w:val="28"/>
          <w:highlight w:val="none"/>
          <w:lang w:val="en-US" w:eastAsia="zh-CN"/>
        </w:rPr>
        <w:t>D3-1</w:t>
      </w:r>
      <w:bookmarkEnd w:id="240"/>
      <w:r>
        <w:rPr>
          <w:rFonts w:hint="eastAsia" w:ascii="仿宋" w:hAnsi="仿宋" w:eastAsia="仿宋" w:cs="仿宋"/>
          <w:b/>
          <w:bCs/>
          <w:sz w:val="28"/>
          <w:szCs w:val="28"/>
          <w:highlight w:val="none"/>
          <w:lang w:val="en-US" w:eastAsia="zh-CN"/>
        </w:rPr>
        <w:t>军转干部满意度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“公众满意度”评价企业军转干部对解困资金的满意程度。根据随机抽查的26份问卷中，有88.46%人对解困资金感到“非常满意”，有11.54%人对解困资金感到“比较满意”。</w:t>
      </w:r>
    </w:p>
    <w:p>
      <w:pPr>
        <w:keepNext w:val="0"/>
        <w:keepLines w:val="0"/>
        <w:pageBreakBefore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本</w:t>
      </w:r>
      <w:r>
        <w:rPr>
          <w:rFonts w:hint="eastAsia" w:ascii="仿宋" w:hAnsi="仿宋" w:eastAsia="仿宋" w:cs="仿宋"/>
          <w:color w:val="auto"/>
          <w:sz w:val="28"/>
          <w:szCs w:val="28"/>
          <w:highlight w:val="none"/>
        </w:rPr>
        <w:t>指标权重</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分，依据评分标准，本指标得9.77</w:t>
      </w:r>
      <w:r>
        <w:rPr>
          <w:rFonts w:hint="eastAsia" w:ascii="仿宋" w:hAnsi="仿宋" w:eastAsia="仿宋" w:cs="仿宋"/>
          <w:color w:val="auto"/>
          <w:sz w:val="28"/>
          <w:szCs w:val="28"/>
          <w:highlight w:val="none"/>
          <w:lang w:val="en-US" w:eastAsia="zh-CN"/>
        </w:rPr>
        <w:t>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rightChars="0" w:firstLine="562" w:firstLineChars="200"/>
        <w:jc w:val="both"/>
        <w:textAlignment w:val="auto"/>
        <w:outlineLvl w:val="0"/>
        <w:rPr>
          <w:rFonts w:hint="default" w:ascii="仿宋" w:hAnsi="仿宋" w:eastAsia="仿宋" w:cs="仿宋"/>
          <w:b/>
          <w:bCs w:val="0"/>
          <w:color w:val="000000"/>
          <w:sz w:val="28"/>
          <w:szCs w:val="28"/>
          <w:highlight w:val="none"/>
          <w:lang w:val="en-US" w:eastAsia="zh-CN"/>
        </w:rPr>
      </w:pPr>
      <w:bookmarkStart w:id="241" w:name="_Toc27526_WPSOffice_Level1"/>
      <w:bookmarkStart w:id="242" w:name="_Toc13294"/>
      <w:bookmarkStart w:id="243" w:name="_Toc8687"/>
      <w:r>
        <w:rPr>
          <w:rFonts w:hint="eastAsia" w:ascii="仿宋" w:hAnsi="仿宋" w:eastAsia="仿宋" w:cs="仿宋"/>
          <w:b/>
          <w:bCs w:val="0"/>
          <w:color w:val="000000"/>
          <w:sz w:val="28"/>
          <w:szCs w:val="28"/>
          <w:highlight w:val="none"/>
          <w:lang w:val="en-US" w:eastAsia="zh-CN"/>
        </w:rPr>
        <w:t>五、项目主要经验做法</w:t>
      </w:r>
      <w:bookmarkEnd w:id="241"/>
      <w:bookmarkEnd w:id="242"/>
      <w:bookmarkEnd w:id="243"/>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2" w:firstLineChars="200"/>
        <w:textAlignment w:val="auto"/>
        <w:outlineLvl w:val="9"/>
        <w:rPr>
          <w:rFonts w:hint="default" w:ascii="仿宋" w:hAnsi="仿宋" w:eastAsia="仿宋" w:cs="仿宋"/>
          <w:b/>
          <w:bCs w:val="0"/>
          <w:kern w:val="2"/>
          <w:sz w:val="28"/>
          <w:szCs w:val="28"/>
          <w:highlight w:val="none"/>
          <w:lang w:val="en-US" w:eastAsia="zh-CN" w:bidi="ar-SA"/>
        </w:rPr>
      </w:pPr>
      <w:bookmarkStart w:id="244" w:name="_Toc19204_WPSOffice_Level1"/>
      <w:r>
        <w:rPr>
          <w:rFonts w:hint="default" w:ascii="仿宋" w:hAnsi="仿宋" w:eastAsia="仿宋" w:cs="仿宋"/>
          <w:b/>
          <w:bCs w:val="0"/>
          <w:kern w:val="2"/>
          <w:sz w:val="28"/>
          <w:szCs w:val="28"/>
          <w:highlight w:val="none"/>
          <w:lang w:val="en-US" w:eastAsia="zh-CN" w:bidi="ar-SA"/>
        </w:rPr>
        <w:t>积极解困，</w:t>
      </w:r>
      <w:r>
        <w:rPr>
          <w:rFonts w:hint="eastAsia" w:ascii="仿宋" w:hAnsi="仿宋" w:eastAsia="仿宋" w:cs="仿宋"/>
          <w:b/>
          <w:bCs w:val="0"/>
          <w:kern w:val="2"/>
          <w:sz w:val="28"/>
          <w:szCs w:val="28"/>
          <w:highlight w:val="none"/>
          <w:lang w:val="en-US" w:eastAsia="zh-CN" w:bidi="ar-SA"/>
        </w:rPr>
        <w:t>维护企业军转干部队伍的稳定</w:t>
      </w:r>
    </w:p>
    <w:p>
      <w:pPr>
        <w:pStyle w:val="2"/>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9"/>
        <w:rPr>
          <w:rFonts w:hint="default" w:ascii="仿宋" w:hAnsi="仿宋" w:eastAsia="仿宋" w:cs="仿宋"/>
          <w:b w:val="0"/>
          <w:bCs/>
          <w:kern w:val="2"/>
          <w:sz w:val="28"/>
          <w:szCs w:val="28"/>
          <w:highlight w:val="none"/>
          <w:lang w:val="en-US" w:eastAsia="zh-CN" w:bidi="ar-SA"/>
        </w:rPr>
      </w:pPr>
      <w:r>
        <w:rPr>
          <w:rFonts w:hint="default" w:ascii="仿宋" w:hAnsi="仿宋" w:eastAsia="仿宋" w:cs="仿宋"/>
          <w:b w:val="0"/>
          <w:bCs/>
          <w:kern w:val="2"/>
          <w:sz w:val="28"/>
          <w:szCs w:val="28"/>
          <w:highlight w:val="none"/>
          <w:lang w:val="en-US" w:eastAsia="zh-CN" w:bidi="ar-SA"/>
        </w:rPr>
        <w:t>通过开展形式多样的活动，真情关怀军转干部。</w:t>
      </w:r>
      <w:r>
        <w:rPr>
          <w:rFonts w:hint="eastAsia" w:ascii="仿宋" w:hAnsi="仿宋" w:eastAsia="仿宋" w:cs="仿宋"/>
          <w:b w:val="0"/>
          <w:bCs/>
          <w:kern w:val="2"/>
          <w:sz w:val="28"/>
          <w:szCs w:val="28"/>
          <w:highlight w:val="none"/>
          <w:lang w:val="en-US" w:eastAsia="zh-CN" w:bidi="ar-SA"/>
        </w:rPr>
        <w:t>在</w:t>
      </w:r>
      <w:r>
        <w:rPr>
          <w:rFonts w:hint="default" w:ascii="仿宋" w:hAnsi="仿宋" w:eastAsia="仿宋" w:cs="仿宋"/>
          <w:b w:val="0"/>
          <w:bCs/>
          <w:kern w:val="2"/>
          <w:sz w:val="28"/>
          <w:szCs w:val="28"/>
          <w:highlight w:val="none"/>
          <w:lang w:val="en-US" w:eastAsia="zh-CN" w:bidi="ar-SA"/>
        </w:rPr>
        <w:t>对军转干部开展走访慰问送温暖活动</w:t>
      </w:r>
      <w:r>
        <w:rPr>
          <w:rFonts w:hint="eastAsia" w:ascii="仿宋" w:hAnsi="仿宋" w:eastAsia="仿宋" w:cs="仿宋"/>
          <w:b w:val="0"/>
          <w:bCs/>
          <w:kern w:val="2"/>
          <w:sz w:val="28"/>
          <w:szCs w:val="28"/>
          <w:highlight w:val="none"/>
          <w:lang w:val="en-US" w:eastAsia="zh-CN" w:bidi="ar-SA"/>
        </w:rPr>
        <w:t>的</w:t>
      </w:r>
      <w:r>
        <w:rPr>
          <w:rFonts w:hint="default" w:ascii="仿宋" w:hAnsi="仿宋" w:eastAsia="仿宋" w:cs="仿宋"/>
          <w:b w:val="0"/>
          <w:bCs/>
          <w:kern w:val="2"/>
          <w:sz w:val="28"/>
          <w:szCs w:val="28"/>
          <w:highlight w:val="none"/>
          <w:lang w:val="en-US" w:eastAsia="zh-CN" w:bidi="ar-SA"/>
        </w:rPr>
        <w:t>同时，经常与军转干部交心谈心，沟通思想感情，对他们反映的符合政策规定的诉求及时研究解决；对有特殊困难的军转干部，采取其他方式和途径，尽量给予帮扶。在做好耐心细致的解释工作的同时，及时与上级部门做好汇报，确保军转干部人心稳定。</w:t>
      </w:r>
    </w:p>
    <w:p>
      <w:pPr>
        <w:adjustRightInd w:val="0"/>
        <w:snapToGrid w:val="0"/>
        <w:spacing w:line="560" w:lineRule="exact"/>
        <w:ind w:firstLine="562" w:firstLineChars="200"/>
        <w:outlineLvl w:val="0"/>
        <w:rPr>
          <w:rFonts w:hint="eastAsia" w:ascii="仿宋" w:hAnsi="仿宋" w:eastAsia="仿宋" w:cs="仿宋"/>
          <w:b/>
          <w:bCs w:val="0"/>
          <w:color w:val="000000"/>
          <w:kern w:val="0"/>
          <w:sz w:val="28"/>
          <w:szCs w:val="28"/>
          <w:highlight w:val="none"/>
          <w:lang w:val="en-US" w:eastAsia="zh-CN" w:bidi="ar-SA"/>
        </w:rPr>
      </w:pPr>
      <w:bookmarkStart w:id="245" w:name="_Toc2998"/>
      <w:r>
        <w:rPr>
          <w:rFonts w:hint="eastAsia" w:ascii="仿宋" w:hAnsi="仿宋" w:eastAsia="仿宋" w:cs="仿宋"/>
          <w:b/>
          <w:bCs w:val="0"/>
          <w:color w:val="000000"/>
          <w:kern w:val="0"/>
          <w:sz w:val="28"/>
          <w:szCs w:val="28"/>
          <w:highlight w:val="none"/>
          <w:lang w:val="en-US" w:eastAsia="zh-CN" w:bidi="ar-SA"/>
        </w:rPr>
        <w:t>六、项目存在的问题及原因分析</w:t>
      </w:r>
      <w:bookmarkEnd w:id="244"/>
      <w:bookmarkEnd w:id="245"/>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outlineLvl w:val="9"/>
        <w:rPr>
          <w:rFonts w:hint="eastAsia" w:ascii="仿宋" w:hAnsi="仿宋" w:eastAsia="仿宋" w:cs="仿宋"/>
          <w:b/>
          <w:bCs w:val="0"/>
          <w:color w:val="000000"/>
          <w:kern w:val="0"/>
          <w:sz w:val="28"/>
          <w:szCs w:val="28"/>
          <w:highlight w:val="none"/>
          <w:lang w:val="en-US" w:eastAsia="zh-CN" w:bidi="ar-SA"/>
        </w:rPr>
      </w:pPr>
      <w:bookmarkStart w:id="246" w:name="_Toc4137"/>
      <w:bookmarkStart w:id="247" w:name="_Toc18520_WPSOffice_Level1"/>
      <w:r>
        <w:rPr>
          <w:rFonts w:hint="eastAsia" w:ascii="仿宋" w:hAnsi="仿宋" w:eastAsia="仿宋" w:cs="仿宋"/>
          <w:b/>
          <w:bCs w:val="0"/>
          <w:color w:val="000000"/>
          <w:kern w:val="0"/>
          <w:sz w:val="28"/>
          <w:szCs w:val="28"/>
          <w:highlight w:val="none"/>
          <w:lang w:val="en-US" w:eastAsia="zh-CN" w:bidi="ar-SA"/>
        </w:rPr>
        <w:t>1.绩效指标设置不合理</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0" w:firstLineChars="200"/>
        <w:textAlignment w:val="auto"/>
        <w:outlineLvl w:val="9"/>
        <w:rPr>
          <w:rFonts w:hint="default" w:ascii="仿宋" w:hAnsi="仿宋" w:eastAsia="仿宋" w:cs="仿宋"/>
          <w:b w:val="0"/>
          <w:bCs/>
          <w:color w:val="000000"/>
          <w:kern w:val="0"/>
          <w:sz w:val="28"/>
          <w:szCs w:val="28"/>
          <w:highlight w:val="none"/>
          <w:lang w:val="en-US" w:eastAsia="zh-CN" w:bidi="ar-SA"/>
        </w:rPr>
      </w:pPr>
      <w:r>
        <w:rPr>
          <w:rFonts w:hint="eastAsia" w:ascii="仿宋" w:hAnsi="仿宋" w:eastAsia="仿宋" w:cs="仿宋"/>
          <w:b w:val="0"/>
          <w:bCs/>
          <w:color w:val="000000"/>
          <w:kern w:val="0"/>
          <w:sz w:val="28"/>
          <w:szCs w:val="28"/>
          <w:highlight w:val="none"/>
          <w:lang w:val="en-US" w:eastAsia="zh-CN" w:bidi="ar-SA"/>
        </w:rPr>
        <w:t>项目单位设置产出数量指标值未根据绩效指标值设置未参考相关历史数据、制定的预算等进行科学的设置指标，绩效目标申报表产出数量指标值为10人，预算补贴人数为81人，与预算设置人数差异较大，指标设置不合理、不合规。</w:t>
      </w:r>
    </w:p>
    <w:p>
      <w:pPr>
        <w:keepNext w:val="0"/>
        <w:keepLines w:val="0"/>
        <w:pageBreakBefore w:val="0"/>
        <w:widowControl w:val="0"/>
        <w:kinsoku/>
        <w:wordWrap/>
        <w:overflowPunct/>
        <w:topLinePunct w:val="0"/>
        <w:autoSpaceDE/>
        <w:autoSpaceDN/>
        <w:bidi w:val="0"/>
        <w:adjustRightInd/>
        <w:spacing w:line="540" w:lineRule="exact"/>
        <w:ind w:firstLine="562" w:firstLineChars="200"/>
        <w:textAlignment w:val="auto"/>
        <w:outlineLvl w:val="9"/>
        <w:rPr>
          <w:rFonts w:ascii="仿宋" w:hAnsi="仿宋" w:eastAsia="仿宋" w:cs="仿宋"/>
          <w:b/>
          <w:sz w:val="28"/>
          <w:szCs w:val="28"/>
        </w:rPr>
      </w:pPr>
      <w:r>
        <w:rPr>
          <w:rFonts w:hint="eastAsia" w:ascii="仿宋" w:hAnsi="仿宋" w:eastAsia="仿宋" w:cs="仿宋"/>
          <w:b/>
          <w:sz w:val="28"/>
          <w:szCs w:val="28"/>
        </w:rPr>
        <w:t>2.项目管理制度不健全</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outlineLvl w:val="9"/>
        <w:rPr>
          <w:rFonts w:ascii="仿宋" w:hAnsi="仿宋" w:eastAsia="仿宋" w:cs="仿宋"/>
          <w:sz w:val="28"/>
          <w:szCs w:val="28"/>
        </w:rPr>
      </w:pPr>
      <w:r>
        <w:rPr>
          <w:rFonts w:hint="eastAsia" w:ascii="仿宋" w:hAnsi="仿宋" w:eastAsia="仿宋" w:cs="仿宋"/>
          <w:bCs/>
          <w:sz w:val="28"/>
          <w:szCs w:val="28"/>
        </w:rPr>
        <w:t xml:space="preserve">  经查看</w:t>
      </w:r>
      <w:r>
        <w:rPr>
          <w:rFonts w:hint="eastAsia" w:ascii="仿宋" w:hAnsi="仿宋" w:eastAsia="仿宋" w:cs="仿宋"/>
          <w:bCs/>
          <w:sz w:val="28"/>
          <w:szCs w:val="28"/>
          <w:lang w:val="en-US" w:eastAsia="zh-CN"/>
        </w:rPr>
        <w:t>项目单位的管理制度</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项目单位未建立档案管理</w:t>
      </w:r>
      <w:r>
        <w:rPr>
          <w:rFonts w:hint="eastAsia" w:ascii="仿宋" w:hAnsi="仿宋" w:eastAsia="仿宋" w:cs="仿宋"/>
          <w:bCs/>
          <w:sz w:val="28"/>
          <w:szCs w:val="28"/>
        </w:rPr>
        <w:t>制度</w:t>
      </w:r>
      <w:r>
        <w:rPr>
          <w:rFonts w:hint="eastAsia" w:ascii="仿宋" w:hAnsi="仿宋" w:eastAsia="仿宋" w:cs="仿宋"/>
          <w:bCs/>
          <w:sz w:val="28"/>
          <w:szCs w:val="28"/>
          <w:lang w:val="en-US" w:eastAsia="zh-CN"/>
        </w:rPr>
        <w:t>及资料借阅制度</w:t>
      </w:r>
      <w:r>
        <w:rPr>
          <w:rFonts w:hint="eastAsia" w:ascii="仿宋" w:hAnsi="仿宋" w:eastAsia="仿宋" w:cs="仿宋"/>
          <w:sz w:val="28"/>
          <w:szCs w:val="28"/>
          <w:lang w:eastAsia="zh-CN"/>
        </w:rPr>
        <w:t>，</w:t>
      </w:r>
      <w:r>
        <w:rPr>
          <w:rFonts w:hint="eastAsia" w:ascii="仿宋" w:hAnsi="仿宋" w:eastAsia="仿宋" w:cs="仿宋"/>
          <w:sz w:val="28"/>
          <w:szCs w:val="28"/>
        </w:rPr>
        <w:t>项目主管部门对项目考核制度的具体实施流程未作详细的规定。</w:t>
      </w:r>
    </w:p>
    <w:p>
      <w:pPr>
        <w:keepNext w:val="0"/>
        <w:keepLines w:val="0"/>
        <w:pageBreakBefore w:val="0"/>
        <w:widowControl w:val="0"/>
        <w:kinsoku/>
        <w:wordWrap/>
        <w:overflowPunct/>
        <w:topLinePunct w:val="0"/>
        <w:autoSpaceDE/>
        <w:autoSpaceDN/>
        <w:bidi w:val="0"/>
        <w:adjustRightInd w:val="0"/>
        <w:snapToGrid w:val="0"/>
        <w:spacing w:line="540" w:lineRule="exact"/>
        <w:ind w:firstLine="562" w:firstLineChars="200"/>
        <w:textAlignment w:val="auto"/>
        <w:outlineLvl w:val="9"/>
        <w:rPr>
          <w:rFonts w:hint="default" w:ascii="仿宋" w:hAnsi="仿宋" w:eastAsia="仿宋" w:cs="仿宋"/>
          <w:b/>
          <w:bCs w:val="0"/>
          <w:color w:val="000000"/>
          <w:kern w:val="0"/>
          <w:sz w:val="28"/>
          <w:szCs w:val="28"/>
          <w:highlight w:val="none"/>
          <w:lang w:val="en-US" w:eastAsia="zh-CN" w:bidi="ar-SA"/>
        </w:rPr>
      </w:pPr>
      <w:r>
        <w:rPr>
          <w:rFonts w:hint="eastAsia" w:ascii="仿宋" w:hAnsi="仿宋" w:eastAsia="仿宋" w:cs="仿宋"/>
          <w:b/>
          <w:bCs w:val="0"/>
          <w:color w:val="000000"/>
          <w:kern w:val="0"/>
          <w:sz w:val="28"/>
          <w:szCs w:val="28"/>
          <w:highlight w:val="none"/>
          <w:lang w:val="en-US" w:eastAsia="zh-CN" w:bidi="ar-SA"/>
        </w:rPr>
        <w:t>3.企业军转干解困补助资金发放不及时</w:t>
      </w:r>
    </w:p>
    <w:p>
      <w:pPr>
        <w:keepNext w:val="0"/>
        <w:keepLines w:val="0"/>
        <w:pageBreakBefore w:val="0"/>
        <w:widowControl w:val="0"/>
        <w:kinsoku/>
        <w:wordWrap/>
        <w:overflowPunct/>
        <w:topLinePunct w:val="0"/>
        <w:autoSpaceDE/>
        <w:autoSpaceDN/>
        <w:bidi w:val="0"/>
        <w:adjustRightInd/>
        <w:spacing w:line="600" w:lineRule="exact"/>
        <w:ind w:firstLine="560"/>
        <w:jc w:val="left"/>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企业军转干部二季度补助发放时间为7月31日，三季度补助发放时间为11月30日，发放时间</w:t>
      </w:r>
      <w:r>
        <w:rPr>
          <w:rFonts w:hint="eastAsia" w:ascii="仿宋" w:hAnsi="仿宋" w:eastAsia="仿宋" w:cs="仿宋"/>
          <w:b w:val="0"/>
          <w:bCs/>
          <w:kern w:val="2"/>
          <w:sz w:val="28"/>
          <w:szCs w:val="28"/>
          <w:highlight w:val="none"/>
          <w:lang w:val="en-US" w:eastAsia="zh-CN" w:bidi="ar-SA"/>
        </w:rPr>
        <w:t>推迟1-2个月，生活困难补助二、三季度均未在计划时间内发放，导致</w:t>
      </w:r>
      <w:r>
        <w:rPr>
          <w:rFonts w:hint="default" w:ascii="仿宋" w:hAnsi="仿宋" w:eastAsia="仿宋" w:cs="仿宋"/>
          <w:b w:val="0"/>
          <w:bCs/>
          <w:kern w:val="2"/>
          <w:sz w:val="28"/>
          <w:szCs w:val="28"/>
          <w:highlight w:val="none"/>
          <w:lang w:val="en-US" w:eastAsia="zh-CN" w:bidi="ar-SA"/>
        </w:rPr>
        <w:t>维稳工作无法持续开展</w:t>
      </w:r>
      <w:r>
        <w:rPr>
          <w:rFonts w:hint="eastAsia" w:ascii="仿宋" w:hAnsi="仿宋" w:eastAsia="仿宋" w:cs="仿宋"/>
          <w:b w:val="0"/>
          <w:bCs/>
          <w:kern w:val="2"/>
          <w:sz w:val="28"/>
          <w:szCs w:val="28"/>
          <w:highlight w:val="none"/>
          <w:lang w:val="en-US" w:eastAsia="zh-CN" w:bidi="ar-SA"/>
        </w:rPr>
        <w:t>，</w:t>
      </w:r>
      <w:r>
        <w:rPr>
          <w:rFonts w:hint="default" w:ascii="仿宋" w:hAnsi="仿宋" w:eastAsia="仿宋" w:cs="仿宋"/>
          <w:b w:val="0"/>
          <w:bCs/>
          <w:kern w:val="2"/>
          <w:sz w:val="28"/>
          <w:szCs w:val="28"/>
          <w:highlight w:val="none"/>
          <w:lang w:val="en-US" w:eastAsia="zh-CN" w:bidi="ar-SA"/>
        </w:rPr>
        <w:t>对维稳工作造成</w:t>
      </w:r>
      <w:r>
        <w:rPr>
          <w:rFonts w:hint="eastAsia" w:ascii="仿宋" w:hAnsi="仿宋" w:eastAsia="仿宋" w:cs="仿宋"/>
          <w:b w:val="0"/>
          <w:bCs/>
          <w:kern w:val="2"/>
          <w:sz w:val="28"/>
          <w:szCs w:val="28"/>
          <w:highlight w:val="none"/>
          <w:lang w:val="en-US" w:eastAsia="zh-CN" w:bidi="ar-SA"/>
        </w:rPr>
        <w:t>了</w:t>
      </w:r>
      <w:r>
        <w:rPr>
          <w:rFonts w:hint="default" w:ascii="仿宋" w:hAnsi="仿宋" w:eastAsia="仿宋" w:cs="仿宋"/>
          <w:b w:val="0"/>
          <w:bCs/>
          <w:kern w:val="2"/>
          <w:sz w:val="28"/>
          <w:szCs w:val="28"/>
          <w:highlight w:val="none"/>
          <w:lang w:val="en-US" w:eastAsia="zh-CN" w:bidi="ar-SA"/>
        </w:rPr>
        <w:t>一定影响。</w:t>
      </w:r>
    </w:p>
    <w:p>
      <w:pPr>
        <w:spacing w:line="560" w:lineRule="exact"/>
        <w:ind w:firstLine="562" w:firstLineChars="200"/>
        <w:outlineLvl w:val="0"/>
        <w:rPr>
          <w:rFonts w:hint="eastAsia" w:ascii="仿宋" w:hAnsi="仿宋" w:eastAsia="仿宋" w:cs="仿宋"/>
          <w:b/>
          <w:sz w:val="28"/>
          <w:szCs w:val="28"/>
          <w:highlight w:val="none"/>
          <w:lang w:val="en-US" w:eastAsia="zh-CN"/>
        </w:rPr>
      </w:pPr>
      <w:bookmarkStart w:id="248" w:name="_Toc14072"/>
      <w:r>
        <w:rPr>
          <w:rFonts w:hint="eastAsia" w:ascii="仿宋" w:hAnsi="仿宋" w:eastAsia="仿宋" w:cs="仿宋"/>
          <w:b/>
          <w:sz w:val="28"/>
          <w:szCs w:val="28"/>
          <w:highlight w:val="none"/>
          <w:lang w:val="en-US" w:eastAsia="zh-CN"/>
        </w:rPr>
        <w:t>七、下一步改进建议</w:t>
      </w:r>
      <w:bookmarkEnd w:id="248"/>
    </w:p>
    <w:p>
      <w:pPr>
        <w:pStyle w:val="2"/>
        <w:keepNext w:val="0"/>
        <w:keepLines w:val="0"/>
        <w:pageBreakBefore w:val="0"/>
        <w:widowControl w:val="0"/>
        <w:kinsoku/>
        <w:wordWrap/>
        <w:overflowPunct/>
        <w:topLinePunct w:val="0"/>
        <w:autoSpaceDE/>
        <w:autoSpaceDN/>
        <w:bidi w:val="0"/>
        <w:adjustRightInd/>
        <w:snapToGrid/>
        <w:spacing w:after="0" w:line="540" w:lineRule="exact"/>
        <w:ind w:firstLine="562" w:firstLineChars="200"/>
        <w:textAlignment w:val="auto"/>
        <w:outlineLvl w:val="9"/>
        <w:rPr>
          <w:rFonts w:hint="default" w:ascii="仿宋" w:hAnsi="仿宋" w:eastAsia="仿宋" w:cs="仿宋"/>
          <w:b/>
          <w:bCs/>
          <w:sz w:val="28"/>
          <w:szCs w:val="28"/>
          <w:lang w:val="en-US" w:eastAsia="zh-CN"/>
        </w:rPr>
      </w:pPr>
      <w:r>
        <w:rPr>
          <w:rFonts w:hint="eastAsia" w:ascii="仿宋" w:hAnsi="仿宋" w:eastAsia="仿宋" w:cs="仿宋"/>
          <w:b/>
          <w:bCs w:val="0"/>
          <w:sz w:val="28"/>
          <w:szCs w:val="28"/>
          <w:highlight w:val="none"/>
          <w:lang w:val="en-US" w:eastAsia="zh-CN"/>
        </w:rPr>
        <w:t>1.合理设置绩效指标值，</w:t>
      </w:r>
      <w:r>
        <w:rPr>
          <w:rFonts w:hint="eastAsia" w:ascii="仿宋" w:hAnsi="仿宋" w:eastAsia="仿宋" w:cs="仿宋"/>
          <w:b/>
          <w:bCs/>
          <w:sz w:val="28"/>
          <w:szCs w:val="28"/>
        </w:rPr>
        <w:t>提高绩效指标的严谨性</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b/>
          <w:bCs w:val="0"/>
          <w:kern w:val="2"/>
          <w:sz w:val="28"/>
          <w:szCs w:val="28"/>
          <w:highlight w:val="yellow"/>
          <w:lang w:val="en-US" w:eastAsia="zh-CN" w:bidi="ar-SA"/>
        </w:rPr>
      </w:pPr>
      <w:r>
        <w:rPr>
          <w:rFonts w:hint="eastAsia" w:ascii="仿宋" w:hAnsi="仿宋" w:eastAsia="仿宋" w:cs="仿宋"/>
          <w:b w:val="0"/>
          <w:bCs/>
          <w:sz w:val="28"/>
          <w:szCs w:val="28"/>
          <w:highlight w:val="none"/>
          <w:lang w:val="en-US" w:eastAsia="zh-CN"/>
        </w:rPr>
        <w:t>根据</w:t>
      </w:r>
      <w:r>
        <w:rPr>
          <w:rFonts w:hint="default" w:ascii="仿宋" w:hAnsi="仿宋" w:eastAsia="仿宋" w:cs="仿宋"/>
          <w:b w:val="0"/>
          <w:bCs/>
          <w:sz w:val="28"/>
          <w:szCs w:val="28"/>
          <w:highlight w:val="none"/>
          <w:lang w:val="en-US" w:eastAsia="zh-CN"/>
        </w:rPr>
        <w:t>《中央部门项目支出核心绩效目标和指标设置及取值指引（试行）》的通知文件要求</w:t>
      </w:r>
      <w:r>
        <w:rPr>
          <w:rFonts w:hint="eastAsia" w:ascii="仿宋" w:hAnsi="仿宋" w:eastAsia="仿宋" w:cs="仿宋"/>
          <w:b w:val="0"/>
          <w:bCs/>
          <w:sz w:val="28"/>
          <w:szCs w:val="28"/>
          <w:highlight w:val="none"/>
          <w:lang w:val="en-US" w:eastAsia="zh-CN"/>
        </w:rPr>
        <w:t>绩效指标与支出方向、政策依据相关联，应根据项目活动设定相应的指标内容；绩效指标值设置应参考相关历史数据、制定的预算等进行科学的设置指标。</w:t>
      </w: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outlineLvl w:val="9"/>
        <w:rPr>
          <w:rFonts w:hint="default" w:ascii="仿宋" w:hAnsi="仿宋" w:eastAsia="仿宋" w:cs="仿宋"/>
          <w:b/>
          <w:bCs w:val="0"/>
          <w:kern w:val="2"/>
          <w:sz w:val="28"/>
          <w:szCs w:val="28"/>
          <w:highlight w:val="none"/>
          <w:lang w:val="en-US" w:eastAsia="zh-CN" w:bidi="ar-SA"/>
        </w:rPr>
      </w:pPr>
      <w:r>
        <w:rPr>
          <w:rFonts w:hint="eastAsia" w:ascii="仿宋" w:hAnsi="仿宋" w:eastAsia="仿宋" w:cs="仿宋"/>
          <w:b/>
          <w:bCs w:val="0"/>
          <w:kern w:val="2"/>
          <w:sz w:val="28"/>
          <w:szCs w:val="28"/>
          <w:highlight w:val="none"/>
          <w:lang w:val="en-US" w:eastAsia="zh-CN" w:bidi="ar-SA"/>
        </w:rPr>
        <w:t>2.健全</w:t>
      </w:r>
      <w:r>
        <w:rPr>
          <w:rFonts w:hint="eastAsia" w:ascii="仿宋" w:hAnsi="仿宋" w:eastAsia="仿宋" w:cs="仿宋"/>
          <w:b/>
          <w:sz w:val="28"/>
          <w:szCs w:val="28"/>
          <w:highlight w:val="none"/>
        </w:rPr>
        <w:t>项目管理制度</w:t>
      </w:r>
      <w:r>
        <w:rPr>
          <w:rFonts w:hint="eastAsia" w:ascii="仿宋" w:hAnsi="仿宋" w:eastAsia="仿宋" w:cs="仿宋"/>
          <w:b/>
          <w:bCs w:val="0"/>
          <w:kern w:val="2"/>
          <w:sz w:val="28"/>
          <w:szCs w:val="28"/>
          <w:highlight w:val="none"/>
          <w:lang w:val="en-US" w:eastAsia="zh-CN" w:bidi="ar-SA"/>
        </w:rPr>
        <w:t>，完善制度措施</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为完善档案管理体系，项目单位应建立标准的档案管理制度，实现档案管理工作的制度化、规范化、科学化，使档案管理更有效的为项目单位管理工作服务；对查、借阅档案情况准确登记，做到借阅有记录。</w:t>
      </w:r>
    </w:p>
    <w:bookmarkEnd w:id="246"/>
    <w:bookmarkEnd w:id="247"/>
    <w:p>
      <w:pPr>
        <w:adjustRightInd w:val="0"/>
        <w:snapToGrid w:val="0"/>
        <w:spacing w:line="560" w:lineRule="exact"/>
        <w:ind w:firstLine="562" w:firstLineChars="200"/>
        <w:outlineLvl w:val="9"/>
        <w:rPr>
          <w:rFonts w:hint="default" w:ascii="仿宋" w:hAnsi="仿宋" w:eastAsia="仿宋" w:cs="仿宋"/>
          <w:b/>
          <w:bCs w:val="0"/>
          <w:color w:val="000000"/>
          <w:kern w:val="0"/>
          <w:sz w:val="28"/>
          <w:szCs w:val="28"/>
          <w:highlight w:val="none"/>
          <w:lang w:val="en-US" w:eastAsia="zh-CN" w:bidi="ar-SA"/>
        </w:rPr>
      </w:pPr>
      <w:bookmarkStart w:id="249" w:name="_Toc4676_WPSOffice_Level1"/>
      <w:bookmarkStart w:id="250" w:name="_Toc20018"/>
      <w:r>
        <w:rPr>
          <w:rFonts w:hint="eastAsia" w:ascii="仿宋" w:hAnsi="仿宋" w:eastAsia="仿宋" w:cs="仿宋"/>
          <w:b/>
          <w:bCs w:val="0"/>
          <w:color w:val="000000"/>
          <w:kern w:val="0"/>
          <w:sz w:val="28"/>
          <w:szCs w:val="28"/>
          <w:highlight w:val="none"/>
          <w:lang w:val="en-US" w:eastAsia="zh-CN" w:bidi="ar-SA"/>
        </w:rPr>
        <w:t>3.保证资金发放及时</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outlineLvl w:val="9"/>
        <w:rPr>
          <w:rFonts w:hint="eastAsia" w:ascii="仿宋" w:hAnsi="仿宋" w:eastAsia="仿宋" w:cs="仿宋"/>
          <w:bCs/>
          <w:sz w:val="28"/>
          <w:szCs w:val="28"/>
          <w:lang w:val="en-US" w:eastAsia="zh-CN" w:bidi="ar"/>
        </w:rPr>
      </w:pPr>
      <w:r>
        <w:rPr>
          <w:rFonts w:hint="eastAsia" w:ascii="仿宋" w:hAnsi="仿宋" w:eastAsia="仿宋" w:cs="仿宋"/>
          <w:b w:val="0"/>
          <w:bCs/>
          <w:kern w:val="2"/>
          <w:sz w:val="28"/>
          <w:szCs w:val="28"/>
          <w:highlight w:val="none"/>
          <w:lang w:val="en-US" w:eastAsia="zh-CN" w:bidi="ar-SA"/>
        </w:rPr>
        <w:t>根据《关于认真解决部分在企业工作的军队转业干部生活困难问题的通知》（国人发〔2002〕82号）文件的规定，</w:t>
      </w:r>
      <w:r>
        <w:rPr>
          <w:rFonts w:hint="eastAsia" w:ascii="仿宋" w:hAnsi="仿宋" w:eastAsia="仿宋" w:cs="仿宋"/>
          <w:bCs/>
          <w:sz w:val="28"/>
          <w:szCs w:val="28"/>
          <w:lang w:val="en-US" w:eastAsia="zh-CN" w:bidi="ar"/>
        </w:rPr>
        <w:t>为</w:t>
      </w:r>
      <w:r>
        <w:rPr>
          <w:rFonts w:hint="eastAsia" w:ascii="仿宋" w:hAnsi="仿宋" w:eastAsia="仿宋" w:cs="仿宋"/>
          <w:bCs/>
          <w:sz w:val="28"/>
          <w:szCs w:val="28"/>
          <w:lang w:bidi="ar"/>
        </w:rPr>
        <w:t>做好企业军转干部解困工作，</w:t>
      </w:r>
      <w:r>
        <w:rPr>
          <w:rFonts w:hint="eastAsia" w:ascii="仿宋" w:hAnsi="仿宋" w:eastAsia="仿宋" w:cs="仿宋"/>
          <w:bCs/>
          <w:sz w:val="28"/>
          <w:szCs w:val="28"/>
          <w:lang w:val="en-US" w:eastAsia="zh-CN" w:bidi="ar"/>
        </w:rPr>
        <w:t>维护社会政治</w:t>
      </w:r>
      <w:r>
        <w:rPr>
          <w:rFonts w:hint="eastAsia" w:ascii="仿宋" w:hAnsi="仿宋" w:eastAsia="仿宋" w:cs="仿宋"/>
          <w:bCs/>
          <w:sz w:val="28"/>
          <w:szCs w:val="28"/>
          <w:lang w:bidi="ar"/>
        </w:rPr>
        <w:t>稳定</w:t>
      </w:r>
      <w:r>
        <w:rPr>
          <w:rFonts w:hint="eastAsia" w:ascii="仿宋" w:hAnsi="仿宋" w:eastAsia="仿宋" w:cs="仿宋"/>
          <w:bCs/>
          <w:sz w:val="28"/>
          <w:szCs w:val="28"/>
          <w:lang w:eastAsia="zh-CN" w:bidi="ar"/>
        </w:rPr>
        <w:t>，</w:t>
      </w:r>
      <w:r>
        <w:rPr>
          <w:rFonts w:hint="eastAsia" w:ascii="仿宋" w:hAnsi="仿宋" w:eastAsia="仿宋" w:cs="仿宋"/>
          <w:bCs/>
          <w:sz w:val="28"/>
          <w:szCs w:val="28"/>
          <w:lang w:val="en-US" w:eastAsia="zh-CN" w:bidi="ar"/>
        </w:rPr>
        <w:t>确保政策落实及时到位，项目单位应保证生活困难补助资金按时发放，保障企业军转干部的生活稳定，避免引起企业军转干部的不满。</w:t>
      </w:r>
    </w:p>
    <w:p>
      <w:pPr>
        <w:keepNext w:val="0"/>
        <w:keepLines w:val="0"/>
        <w:pageBreakBefore w:val="0"/>
        <w:widowControl w:val="0"/>
        <w:kinsoku/>
        <w:wordWrap/>
        <w:overflowPunct/>
        <w:topLinePunct w:val="0"/>
        <w:autoSpaceDE/>
        <w:autoSpaceDN/>
        <w:bidi w:val="0"/>
        <w:adjustRightInd w:val="0"/>
        <w:snapToGrid w:val="0"/>
        <w:spacing w:line="560" w:lineRule="exact"/>
        <w:ind w:firstLine="560"/>
        <w:textAlignment w:val="auto"/>
        <w:outlineLvl w:val="0"/>
        <w:rPr>
          <w:rFonts w:ascii="仿宋" w:hAnsi="仿宋" w:eastAsia="仿宋" w:cs="仿宋"/>
          <w:b/>
          <w:sz w:val="28"/>
          <w:szCs w:val="28"/>
        </w:rPr>
      </w:pPr>
      <w:bookmarkStart w:id="251" w:name="_Toc10012"/>
      <w:r>
        <w:rPr>
          <w:rFonts w:hint="eastAsia" w:ascii="仿宋" w:hAnsi="仿宋" w:eastAsia="仿宋" w:cs="仿宋"/>
          <w:b/>
          <w:sz w:val="28"/>
          <w:szCs w:val="28"/>
          <w:lang w:val="en-US" w:eastAsia="zh-CN"/>
        </w:rPr>
        <w:t>八</w:t>
      </w:r>
      <w:r>
        <w:rPr>
          <w:rFonts w:hint="eastAsia" w:ascii="仿宋" w:hAnsi="仿宋" w:eastAsia="仿宋" w:cs="仿宋"/>
          <w:b/>
          <w:sz w:val="28"/>
          <w:szCs w:val="28"/>
        </w:rPr>
        <w:t>、</w:t>
      </w:r>
      <w:r>
        <w:rPr>
          <w:rFonts w:ascii="仿宋" w:hAnsi="仿宋" w:eastAsia="仿宋" w:cs="仿宋"/>
          <w:b/>
          <w:sz w:val="28"/>
          <w:szCs w:val="28"/>
        </w:rPr>
        <w:t>绩效评价结果应用建议</w:t>
      </w:r>
      <w:bookmarkEnd w:id="249"/>
      <w:bookmarkEnd w:id="250"/>
      <w:bookmarkEnd w:id="251"/>
    </w:p>
    <w:p>
      <w:pPr>
        <w:spacing w:line="560" w:lineRule="exact"/>
        <w:ind w:firstLine="560" w:firstLineChars="200"/>
        <w:outlineLvl w:val="9"/>
        <w:rPr>
          <w:rFonts w:ascii="仿宋" w:hAnsi="仿宋" w:eastAsia="仿宋" w:cs="仿宋"/>
          <w:sz w:val="28"/>
          <w:szCs w:val="28"/>
        </w:rPr>
      </w:pPr>
      <w:bookmarkStart w:id="252" w:name="_Toc5164"/>
      <w:bookmarkStart w:id="253" w:name="_Toc24582"/>
      <w:r>
        <w:rPr>
          <w:rFonts w:hint="eastAsia" w:ascii="仿宋" w:hAnsi="仿宋" w:eastAsia="仿宋" w:cs="仿宋"/>
          <w:sz w:val="28"/>
          <w:szCs w:val="28"/>
        </w:rPr>
        <w:t>绩效评价结果应用，既是开展绩效评价工作的重要后续环节，又是加强财政支出管理、增强资金绩效理念、合理配置公共资源、优化财政支出结构、强化资金管理水平、提高资金使用效益的重要手段。为此，特提出以下</w:t>
      </w:r>
      <w:r>
        <w:rPr>
          <w:rFonts w:hint="eastAsia" w:ascii="仿宋" w:hAnsi="仿宋" w:eastAsia="仿宋" w:cs="仿宋"/>
          <w:sz w:val="28"/>
          <w:szCs w:val="28"/>
          <w:lang w:val="en-US" w:eastAsia="zh-CN"/>
        </w:rPr>
        <w:t>两</w:t>
      </w:r>
      <w:r>
        <w:rPr>
          <w:rFonts w:hint="eastAsia" w:ascii="仿宋" w:hAnsi="仿宋" w:eastAsia="仿宋" w:cs="仿宋"/>
          <w:sz w:val="28"/>
          <w:szCs w:val="28"/>
        </w:rPr>
        <w:t>点建议。</w:t>
      </w:r>
      <w:bookmarkEnd w:id="252"/>
      <w:bookmarkEnd w:id="253"/>
    </w:p>
    <w:p>
      <w:pPr>
        <w:spacing w:line="560" w:lineRule="exact"/>
        <w:ind w:firstLine="560" w:firstLineChars="200"/>
        <w:outlineLvl w:val="9"/>
        <w:rPr>
          <w:rFonts w:ascii="仿宋" w:hAnsi="仿宋" w:eastAsia="仿宋" w:cs="仿宋"/>
          <w:sz w:val="28"/>
          <w:szCs w:val="28"/>
        </w:rPr>
      </w:pPr>
      <w:bookmarkStart w:id="254" w:name="_Toc17039"/>
      <w:bookmarkStart w:id="255" w:name="_Toc29857"/>
      <w:r>
        <w:rPr>
          <w:rFonts w:hint="eastAsia" w:ascii="仿宋" w:hAnsi="仿宋" w:eastAsia="仿宋" w:cs="仿宋"/>
          <w:sz w:val="28"/>
          <w:szCs w:val="28"/>
        </w:rPr>
        <w:t>（一）应将评价结果反馈告知</w:t>
      </w:r>
      <w:r>
        <w:rPr>
          <w:rFonts w:hint="eastAsia" w:ascii="仿宋" w:hAnsi="仿宋" w:eastAsia="仿宋" w:cs="仿宋"/>
          <w:sz w:val="28"/>
          <w:szCs w:val="28"/>
          <w:lang w:eastAsia="zh-CN"/>
        </w:rPr>
        <w:t>被评价部门</w:t>
      </w:r>
      <w:r>
        <w:rPr>
          <w:rFonts w:hint="eastAsia" w:ascii="仿宋" w:hAnsi="仿宋" w:eastAsia="仿宋" w:cs="仿宋"/>
          <w:sz w:val="28"/>
          <w:szCs w:val="28"/>
        </w:rPr>
        <w:t>。以“绩效评价结果反馈告知书”形式，将评价项目绩效分值、等级，存在的问题及相关建议及时反馈给</w:t>
      </w:r>
      <w:r>
        <w:rPr>
          <w:rFonts w:hint="eastAsia" w:ascii="仿宋" w:hAnsi="仿宋" w:eastAsia="仿宋" w:cs="仿宋"/>
          <w:sz w:val="28"/>
          <w:szCs w:val="28"/>
          <w:lang w:eastAsia="zh-CN"/>
        </w:rPr>
        <w:t>被评价单位</w:t>
      </w:r>
      <w:r>
        <w:rPr>
          <w:rFonts w:hint="eastAsia" w:ascii="仿宋" w:hAnsi="仿宋" w:eastAsia="仿宋" w:cs="仿宋"/>
          <w:sz w:val="28"/>
          <w:szCs w:val="28"/>
        </w:rPr>
        <w:t>，使其了解绩效评价结果，并针对性地结合绩效评价要求，巩固成果，整改问题，延续绩效评价结果的导向与激励作用。</w:t>
      </w:r>
      <w:bookmarkEnd w:id="254"/>
      <w:bookmarkEnd w:id="255"/>
    </w:p>
    <w:p>
      <w:pPr>
        <w:spacing w:line="560" w:lineRule="exact"/>
        <w:ind w:firstLine="560" w:firstLineChars="200"/>
        <w:outlineLvl w:val="9"/>
        <w:rPr>
          <w:rFonts w:hint="eastAsia" w:ascii="仿宋" w:hAnsi="仿宋" w:eastAsia="仿宋" w:cs="仿宋"/>
          <w:kern w:val="2"/>
          <w:sz w:val="28"/>
          <w:szCs w:val="28"/>
          <w:lang w:val="en-US" w:eastAsia="zh-CN" w:bidi="ar-SA"/>
        </w:rPr>
      </w:pPr>
      <w:bookmarkStart w:id="256" w:name="_Toc27835"/>
      <w:bookmarkStart w:id="257" w:name="_Toc655"/>
      <w:r>
        <w:rPr>
          <w:rFonts w:hint="eastAsia" w:ascii="仿宋" w:hAnsi="仿宋" w:eastAsia="仿宋" w:cs="仿宋"/>
          <w:sz w:val="28"/>
          <w:szCs w:val="28"/>
        </w:rPr>
        <w:t>（二）应在一定范围内通报或公示绩效评价结果</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若疫情资料涉及保密，应注意控制在内部可控范围内</w:t>
      </w:r>
      <w:r>
        <w:rPr>
          <w:rFonts w:hint="eastAsia" w:ascii="仿宋" w:hAnsi="仿宋" w:eastAsia="仿宋" w:cs="仿宋"/>
          <w:sz w:val="28"/>
          <w:szCs w:val="28"/>
          <w:lang w:eastAsia="zh-CN"/>
        </w:rPr>
        <w:t>）</w:t>
      </w:r>
      <w:r>
        <w:rPr>
          <w:rFonts w:hint="eastAsia" w:ascii="仿宋" w:hAnsi="仿宋" w:eastAsia="仿宋" w:cs="仿宋"/>
          <w:sz w:val="28"/>
          <w:szCs w:val="28"/>
        </w:rPr>
        <w:t>。依据《政府信息公开条例》等相关规定，对绩效评价情况在一定范围内公开，或在相关网站，采取内部通报、公示的形式，公开绩效评价结果。促进和增强</w:t>
      </w:r>
      <w:r>
        <w:rPr>
          <w:rFonts w:hint="eastAsia" w:ascii="仿宋" w:hAnsi="仿宋" w:eastAsia="仿宋" w:cs="仿宋"/>
          <w:sz w:val="28"/>
          <w:szCs w:val="28"/>
          <w:lang w:eastAsia="zh-CN"/>
        </w:rPr>
        <w:t>被评价单位</w:t>
      </w:r>
      <w:r>
        <w:rPr>
          <w:rFonts w:hint="eastAsia" w:ascii="仿宋" w:hAnsi="仿宋" w:eastAsia="仿宋" w:cs="仿宋"/>
          <w:sz w:val="28"/>
          <w:szCs w:val="28"/>
        </w:rPr>
        <w:t>及社会各界对绩效评价工作重要性的认识，逐步形成社会监督机制，进一步提高财政资金绩效评价结果的影响和社会的理解认同。</w:t>
      </w:r>
      <w:bookmarkEnd w:id="256"/>
      <w:bookmarkEnd w:id="257"/>
    </w:p>
    <w:p>
      <w:pPr>
        <w:pStyle w:val="2"/>
        <w:keepNext w:val="0"/>
        <w:keepLines w:val="0"/>
        <w:pageBreakBefore w:val="0"/>
        <w:widowControl w:val="0"/>
        <w:kinsoku/>
        <w:wordWrap/>
        <w:overflowPunct/>
        <w:topLinePunct w:val="0"/>
        <w:autoSpaceDE/>
        <w:autoSpaceDN/>
        <w:bidi w:val="0"/>
        <w:adjustRightInd/>
        <w:snapToGrid/>
        <w:spacing w:before="157" w:beforeLines="50" w:after="0" w:line="600" w:lineRule="exac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附件1：临猗县2020年企业军转干解困资金绩效评价指标评分表    </w:t>
      </w:r>
      <w:bookmarkStart w:id="258" w:name="_Toc26203"/>
    </w:p>
    <w:p>
      <w:pPr>
        <w:pStyle w:val="2"/>
        <w:keepNext w:val="0"/>
        <w:keepLines w:val="0"/>
        <w:pageBreakBefore w:val="0"/>
        <w:widowControl w:val="0"/>
        <w:kinsoku/>
        <w:wordWrap/>
        <w:overflowPunct/>
        <w:topLinePunct w:val="0"/>
        <w:autoSpaceDE/>
        <w:autoSpaceDN/>
        <w:bidi w:val="0"/>
        <w:adjustRightInd/>
        <w:snapToGrid/>
        <w:spacing w:before="157" w:beforeLines="50" w:after="0" w:line="600" w:lineRule="exac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附件2：</w:t>
      </w:r>
      <w:bookmarkEnd w:id="258"/>
      <w:r>
        <w:rPr>
          <w:rFonts w:hint="eastAsia" w:ascii="仿宋" w:hAnsi="仿宋" w:eastAsia="仿宋" w:cs="仿宋"/>
          <w:kern w:val="2"/>
          <w:sz w:val="28"/>
          <w:szCs w:val="28"/>
          <w:lang w:val="en-US" w:eastAsia="zh-CN" w:bidi="ar-SA"/>
        </w:rPr>
        <w:t>临猗县2020年企业军转干解困资金满意度调查报告</w:t>
      </w:r>
    </w:p>
    <w:p>
      <w:pPr>
        <w:pStyle w:val="2"/>
        <w:keepNext w:val="0"/>
        <w:keepLines w:val="0"/>
        <w:pageBreakBefore w:val="0"/>
        <w:widowControl w:val="0"/>
        <w:kinsoku/>
        <w:wordWrap/>
        <w:overflowPunct/>
        <w:topLinePunct w:val="0"/>
        <w:autoSpaceDE/>
        <w:autoSpaceDN/>
        <w:bidi w:val="0"/>
        <w:adjustRightInd/>
        <w:snapToGrid/>
        <w:spacing w:line="500" w:lineRule="exact"/>
        <w:jc w:val="right"/>
        <w:textAlignment w:val="auto"/>
        <w:outlineLvl w:val="9"/>
        <w:rPr>
          <w:rFonts w:hint="eastAsia" w:ascii="仿宋" w:hAnsi="仿宋" w:eastAsia="仿宋" w:cs="仿宋"/>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山西广和会计师事务所有限公司</w:t>
      </w: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2021年9月30日</w:t>
      </w:r>
    </w:p>
    <w:p>
      <w:pPr>
        <w:pStyle w:val="2"/>
        <w:outlineLvl w:val="9"/>
        <w:rPr>
          <w:rFonts w:hint="default" w:ascii="仿宋" w:hAnsi="仿宋" w:eastAsia="仿宋" w:cs="仿宋"/>
          <w:sz w:val="28"/>
          <w:szCs w:val="28"/>
          <w:lang w:val="en-US" w:eastAsia="zh-CN"/>
        </w:rPr>
        <w:sectPr>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9"/>
        <w:tblW w:w="4989" w:type="pct"/>
        <w:jc w:val="center"/>
        <w:tblLayout w:type="fixed"/>
        <w:tblCellMar>
          <w:top w:w="0" w:type="dxa"/>
          <w:left w:w="0" w:type="dxa"/>
          <w:bottom w:w="0" w:type="dxa"/>
          <w:right w:w="0" w:type="dxa"/>
        </w:tblCellMar>
      </w:tblPr>
      <w:tblGrid>
        <w:gridCol w:w="996"/>
        <w:gridCol w:w="1200"/>
        <w:gridCol w:w="1500"/>
        <w:gridCol w:w="514"/>
        <w:gridCol w:w="2486"/>
        <w:gridCol w:w="985"/>
        <w:gridCol w:w="6446"/>
        <w:gridCol w:w="549"/>
      </w:tblGrid>
      <w:tr>
        <w:tblPrEx>
          <w:tblCellMar>
            <w:top w:w="0" w:type="dxa"/>
            <w:left w:w="0" w:type="dxa"/>
            <w:bottom w:w="0" w:type="dxa"/>
            <w:right w:w="0" w:type="dxa"/>
          </w:tblCellMar>
        </w:tblPrEx>
        <w:trPr>
          <w:trHeight w:val="90" w:hRule="atLeast"/>
          <w:tblHeader/>
          <w:jc w:val="center"/>
        </w:trPr>
        <w:tc>
          <w:tcPr>
            <w:tcW w:w="748" w:type="pct"/>
            <w:gridSpan w:val="2"/>
            <w:tcBorders>
              <w:top w:val="nil"/>
              <w:left w:val="nil"/>
              <w:bottom w:val="nil"/>
              <w:right w:val="nil"/>
            </w:tcBorders>
            <w:shd w:val="clear" w:color="auto" w:fill="auto"/>
            <w:noWrap/>
            <w:tcMar>
              <w:top w:w="15" w:type="dxa"/>
              <w:left w:w="15" w:type="dxa"/>
              <w:right w:w="15" w:type="dxa"/>
            </w:tcMar>
            <w:vAlign w:val="center"/>
          </w:tcPr>
          <w:p>
            <w:pPr>
              <w:outlineLvl w:val="0"/>
              <w:rPr>
                <w:rFonts w:ascii="仿宋" w:hAnsi="仿宋" w:eastAsia="仿宋" w:cs="仿宋"/>
                <w:color w:val="000000"/>
                <w:sz w:val="22"/>
                <w:szCs w:val="22"/>
              </w:rPr>
            </w:pPr>
            <w:bookmarkStart w:id="259" w:name="_Toc9870"/>
            <w:bookmarkStart w:id="260" w:name="_Toc26666"/>
            <w:bookmarkStart w:id="261" w:name="_Toc15841"/>
            <w:bookmarkStart w:id="262" w:name="_Toc6900"/>
            <w:r>
              <w:rPr>
                <w:rFonts w:hint="eastAsia" w:ascii="仿宋" w:hAnsi="仿宋" w:eastAsia="仿宋" w:cs="仿宋"/>
                <w:color w:val="000000"/>
                <w:sz w:val="24"/>
              </w:rPr>
              <w:t>附件1-1</w:t>
            </w:r>
            <w:bookmarkEnd w:id="259"/>
            <w:bookmarkEnd w:id="260"/>
            <w:bookmarkEnd w:id="261"/>
            <w:bookmarkEnd w:id="262"/>
          </w:p>
        </w:tc>
        <w:tc>
          <w:tcPr>
            <w:tcW w:w="511" w:type="pct"/>
            <w:tcBorders>
              <w:top w:val="nil"/>
              <w:left w:val="nil"/>
              <w:bottom w:val="nil"/>
              <w:right w:val="nil"/>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c>
          <w:tcPr>
            <w:tcW w:w="175" w:type="pct"/>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仿宋"/>
                <w:color w:val="000000"/>
                <w:sz w:val="22"/>
                <w:szCs w:val="22"/>
              </w:rPr>
            </w:pPr>
          </w:p>
        </w:tc>
        <w:tc>
          <w:tcPr>
            <w:tcW w:w="846" w:type="pct"/>
            <w:tcBorders>
              <w:top w:val="nil"/>
              <w:left w:val="nil"/>
              <w:bottom w:val="nil"/>
              <w:right w:val="nil"/>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c>
          <w:tcPr>
            <w:tcW w:w="335" w:type="pct"/>
            <w:tcBorders>
              <w:top w:val="nil"/>
              <w:left w:val="nil"/>
              <w:bottom w:val="nil"/>
              <w:right w:val="nil"/>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c>
          <w:tcPr>
            <w:tcW w:w="2196" w:type="pct"/>
            <w:tcBorders>
              <w:top w:val="nil"/>
              <w:left w:val="nil"/>
              <w:bottom w:val="nil"/>
              <w:right w:val="nil"/>
            </w:tcBorders>
            <w:shd w:val="clear" w:color="auto" w:fill="auto"/>
            <w:noWrap/>
            <w:tcMar>
              <w:top w:w="15" w:type="dxa"/>
              <w:left w:w="15" w:type="dxa"/>
              <w:right w:w="15" w:type="dxa"/>
            </w:tcMar>
            <w:vAlign w:val="center"/>
          </w:tcPr>
          <w:p>
            <w:pPr>
              <w:rPr>
                <w:rFonts w:ascii="仿宋" w:hAnsi="仿宋" w:eastAsia="仿宋" w:cs="仿宋"/>
                <w:color w:val="000000"/>
                <w:sz w:val="22"/>
                <w:szCs w:val="22"/>
              </w:rPr>
            </w:pPr>
          </w:p>
        </w:tc>
        <w:tc>
          <w:tcPr>
            <w:tcW w:w="187" w:type="pct"/>
            <w:tcBorders>
              <w:top w:val="nil"/>
              <w:left w:val="nil"/>
              <w:bottom w:val="nil"/>
              <w:right w:val="nil"/>
            </w:tcBorders>
            <w:shd w:val="clear" w:color="auto" w:fill="auto"/>
            <w:noWrap/>
            <w:tcMar>
              <w:top w:w="15" w:type="dxa"/>
              <w:left w:w="15" w:type="dxa"/>
              <w:right w:w="15" w:type="dxa"/>
            </w:tcMar>
            <w:vAlign w:val="center"/>
          </w:tcPr>
          <w:p>
            <w:pPr>
              <w:jc w:val="center"/>
              <w:rPr>
                <w:rFonts w:ascii="仿宋" w:hAnsi="仿宋" w:eastAsia="仿宋" w:cs="仿宋"/>
                <w:color w:val="000000"/>
                <w:sz w:val="22"/>
                <w:szCs w:val="22"/>
              </w:rPr>
            </w:pPr>
          </w:p>
        </w:tc>
      </w:tr>
      <w:tr>
        <w:tblPrEx>
          <w:tblCellMar>
            <w:top w:w="0" w:type="dxa"/>
            <w:left w:w="0" w:type="dxa"/>
            <w:bottom w:w="0" w:type="dxa"/>
            <w:right w:w="0" w:type="dxa"/>
          </w:tblCellMar>
        </w:tblPrEx>
        <w:trPr>
          <w:trHeight w:val="90" w:hRule="atLeast"/>
          <w:tblHeader/>
          <w:jc w:val="center"/>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36"/>
                <w:szCs w:val="36"/>
              </w:rPr>
            </w:pPr>
            <w:r>
              <w:rPr>
                <w:rFonts w:hint="eastAsia" w:ascii="仿宋" w:hAnsi="仿宋" w:eastAsia="仿宋" w:cs="仿宋"/>
                <w:b/>
                <w:color w:val="000000"/>
                <w:kern w:val="0"/>
                <w:sz w:val="36"/>
                <w:szCs w:val="36"/>
                <w:lang w:bidi="ar"/>
              </w:rPr>
              <w:t>临猗县2020年</w:t>
            </w:r>
            <w:r>
              <w:rPr>
                <w:rFonts w:hint="eastAsia" w:ascii="仿宋" w:hAnsi="仿宋" w:eastAsia="仿宋" w:cs="仿宋"/>
                <w:b/>
                <w:color w:val="000000"/>
                <w:kern w:val="0"/>
                <w:sz w:val="36"/>
                <w:szCs w:val="36"/>
                <w:lang w:val="en-US" w:eastAsia="zh-CN" w:bidi="ar"/>
              </w:rPr>
              <w:t>企业</w:t>
            </w:r>
            <w:r>
              <w:rPr>
                <w:rFonts w:hint="eastAsia" w:ascii="仿宋" w:hAnsi="仿宋" w:eastAsia="仿宋" w:cs="仿宋"/>
                <w:b/>
                <w:color w:val="000000"/>
                <w:kern w:val="0"/>
                <w:sz w:val="36"/>
                <w:szCs w:val="36"/>
                <w:lang w:bidi="ar"/>
              </w:rPr>
              <w:t>军转干解困资金绩效评价指标评分表（决策类）</w:t>
            </w:r>
          </w:p>
        </w:tc>
      </w:tr>
      <w:tr>
        <w:tblPrEx>
          <w:tblCellMar>
            <w:top w:w="0" w:type="dxa"/>
            <w:left w:w="0" w:type="dxa"/>
            <w:bottom w:w="0" w:type="dxa"/>
            <w:right w:w="0" w:type="dxa"/>
          </w:tblCellMar>
        </w:tblPrEx>
        <w:trPr>
          <w:trHeight w:val="743" w:hRule="atLeast"/>
          <w:tblHeader/>
          <w:jc w:val="center"/>
        </w:trPr>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2"/>
                <w:szCs w:val="22"/>
                <w:lang w:bidi="ar"/>
              </w:rPr>
            </w:pPr>
            <w:r>
              <w:rPr>
                <w:rFonts w:hint="eastAsia" w:ascii="仿宋" w:hAnsi="仿宋" w:eastAsia="仿宋" w:cs="仿宋"/>
                <w:b/>
                <w:color w:val="000000"/>
                <w:kern w:val="0"/>
                <w:sz w:val="22"/>
                <w:szCs w:val="22"/>
                <w:lang w:bidi="ar"/>
              </w:rPr>
              <w:t>一级</w:t>
            </w:r>
          </w:p>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指标</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2"/>
                <w:szCs w:val="22"/>
                <w:lang w:bidi="ar"/>
              </w:rPr>
            </w:pPr>
            <w:r>
              <w:rPr>
                <w:rFonts w:hint="eastAsia" w:ascii="仿宋" w:hAnsi="仿宋" w:eastAsia="仿宋" w:cs="仿宋"/>
                <w:b/>
                <w:color w:val="000000"/>
                <w:kern w:val="0"/>
                <w:sz w:val="22"/>
                <w:szCs w:val="22"/>
                <w:lang w:bidi="ar"/>
              </w:rPr>
              <w:t>二级</w:t>
            </w:r>
          </w:p>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指标</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2"/>
                <w:szCs w:val="22"/>
                <w:lang w:bidi="ar"/>
              </w:rPr>
            </w:pPr>
            <w:r>
              <w:rPr>
                <w:rFonts w:hint="eastAsia" w:ascii="仿宋" w:hAnsi="仿宋" w:eastAsia="仿宋" w:cs="仿宋"/>
                <w:b/>
                <w:color w:val="000000"/>
                <w:kern w:val="0"/>
                <w:sz w:val="22"/>
                <w:szCs w:val="22"/>
                <w:lang w:bidi="ar"/>
              </w:rPr>
              <w:t>三级</w:t>
            </w:r>
          </w:p>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指标</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权重</w:t>
            </w:r>
          </w:p>
        </w:tc>
        <w:tc>
          <w:tcPr>
            <w:tcW w:w="8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指标解释</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评分依据</w:t>
            </w:r>
          </w:p>
        </w:tc>
        <w:tc>
          <w:tcPr>
            <w:tcW w:w="2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评分标准</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b/>
                <w:bCs/>
                <w:color w:val="000000"/>
                <w:kern w:val="0"/>
                <w:sz w:val="22"/>
                <w:szCs w:val="22"/>
                <w:lang w:bidi="ar"/>
              </w:rPr>
              <w:t>分值</w:t>
            </w:r>
          </w:p>
        </w:tc>
      </w:tr>
      <w:tr>
        <w:tblPrEx>
          <w:tblCellMar>
            <w:top w:w="0" w:type="dxa"/>
            <w:left w:w="0" w:type="dxa"/>
            <w:bottom w:w="0" w:type="dxa"/>
            <w:right w:w="0" w:type="dxa"/>
          </w:tblCellMar>
        </w:tblPrEx>
        <w:trPr>
          <w:trHeight w:val="1750" w:hRule="atLeast"/>
          <w:jc w:val="center"/>
        </w:trPr>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投入</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（20分）</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项目立项</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（4分）</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立项依据充分性</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4</w:t>
            </w:r>
          </w:p>
        </w:tc>
        <w:tc>
          <w:tcPr>
            <w:tcW w:w="8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项目决策是否符合法律法规、相关政策、发展规划以及部门职责，用以反映和考核项目立项依据情况。</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通用标准</w:t>
            </w:r>
          </w:p>
        </w:tc>
        <w:tc>
          <w:tcPr>
            <w:tcW w:w="2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sz w:val="22"/>
                <w:szCs w:val="22"/>
              </w:rPr>
              <w:t>①项目决策符合国家法律法规、行业发展规划和相关政策，得1分，否则不得分；</w:t>
            </w:r>
          </w:p>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sz w:val="22"/>
                <w:szCs w:val="22"/>
              </w:rPr>
              <w:t>②项目与部门职责范围相符，属于部门履职所需，得1分，否则不得分；</w:t>
            </w:r>
          </w:p>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sz w:val="22"/>
                <w:szCs w:val="22"/>
              </w:rPr>
              <w:t>③项目属于公共财政支持范围，符合中央、地方事权支出责任划分原则，得1分，否则不得分；</w:t>
            </w:r>
          </w:p>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sz w:val="22"/>
                <w:szCs w:val="22"/>
              </w:rPr>
              <w:t>④项目与部门内部相关项目无重复，得1分，否则不得分。</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4</w:t>
            </w:r>
          </w:p>
        </w:tc>
      </w:tr>
      <w:tr>
        <w:tblPrEx>
          <w:tblCellMar>
            <w:top w:w="0" w:type="dxa"/>
            <w:left w:w="0" w:type="dxa"/>
            <w:bottom w:w="0" w:type="dxa"/>
            <w:right w:w="0" w:type="dxa"/>
          </w:tblCellMar>
        </w:tblPrEx>
        <w:trPr>
          <w:trHeight w:val="2139" w:hRule="atLeast"/>
          <w:jc w:val="center"/>
        </w:trPr>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绩效目标</w:t>
            </w:r>
          </w:p>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（8分）</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绩效目标合理性</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4</w:t>
            </w:r>
          </w:p>
        </w:tc>
        <w:tc>
          <w:tcPr>
            <w:tcW w:w="8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项目所设定的绩效目标是否依据充分，是否符合客观实际，用以反映和考核项目绩效目标与项目实施的相符情况。</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通用标准</w:t>
            </w:r>
          </w:p>
        </w:tc>
        <w:tc>
          <w:tcPr>
            <w:tcW w:w="2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①项目设立绩效目标，符合专项资金支持范围，得1分，否则不得分；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②绩效目标设置合规，因素选择全面合理，得1分，否则不得分；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③绩效目标明确且可实现，得1分，否则不得分；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④绩效目标与预算确定的项目投资额或资金量相匹配，得1分，否则不得分。</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4</w:t>
            </w:r>
          </w:p>
        </w:tc>
      </w:tr>
      <w:tr>
        <w:tblPrEx>
          <w:tblCellMar>
            <w:top w:w="0" w:type="dxa"/>
            <w:left w:w="0" w:type="dxa"/>
            <w:bottom w:w="0" w:type="dxa"/>
            <w:right w:w="0" w:type="dxa"/>
          </w:tblCellMar>
        </w:tblPrEx>
        <w:trPr>
          <w:trHeight w:val="1664" w:hRule="atLeast"/>
          <w:jc w:val="center"/>
        </w:trPr>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绩效指标明确性</w:t>
            </w:r>
          </w:p>
        </w:tc>
        <w:tc>
          <w:tcPr>
            <w:tcW w:w="1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4</w:t>
            </w:r>
          </w:p>
        </w:tc>
        <w:tc>
          <w:tcPr>
            <w:tcW w:w="8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依据绩效目标设定的绩效指标是否清晰、细化、可衡量等，用以反映和考核项目绩效目标的明细化情况。</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通用标准</w:t>
            </w:r>
          </w:p>
        </w:tc>
        <w:tc>
          <w:tcPr>
            <w:tcW w:w="2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①项目绩效目标细化分解为具体的绩效指标得</w:t>
            </w:r>
            <w:r>
              <w:rPr>
                <w:rFonts w:hint="eastAsia" w:ascii="仿宋" w:hAnsi="仿宋" w:eastAsia="仿宋" w:cs="仿宋"/>
                <w:color w:val="000000"/>
                <w:kern w:val="0"/>
                <w:sz w:val="22"/>
                <w:szCs w:val="22"/>
                <w:lang w:val="en-US" w:eastAsia="zh-CN" w:bidi="ar"/>
              </w:rPr>
              <w:t>1</w:t>
            </w:r>
            <w:r>
              <w:rPr>
                <w:rFonts w:hint="eastAsia" w:ascii="仿宋" w:hAnsi="仿宋" w:eastAsia="仿宋" w:cs="仿宋"/>
                <w:color w:val="000000"/>
                <w:kern w:val="0"/>
                <w:sz w:val="22"/>
                <w:szCs w:val="22"/>
                <w:lang w:bidi="ar"/>
              </w:rPr>
              <w:t>分，未细化不得分；</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②通过清晰、可衡量的指标值予以体现得1分，未量化指标不得分；</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③与项目目标任务数或计划数相对应得</w:t>
            </w:r>
            <w:r>
              <w:rPr>
                <w:rFonts w:hint="eastAsia" w:ascii="仿宋" w:hAnsi="仿宋" w:eastAsia="仿宋" w:cs="仿宋"/>
                <w:color w:val="000000"/>
                <w:kern w:val="0"/>
                <w:sz w:val="22"/>
                <w:szCs w:val="22"/>
                <w:lang w:val="en-US" w:eastAsia="zh-CN" w:bidi="ar"/>
              </w:rPr>
              <w:t>2</w:t>
            </w:r>
            <w:r>
              <w:rPr>
                <w:rFonts w:hint="eastAsia" w:ascii="仿宋" w:hAnsi="仿宋" w:eastAsia="仿宋" w:cs="仿宋"/>
                <w:color w:val="000000"/>
                <w:kern w:val="0"/>
                <w:sz w:val="22"/>
                <w:szCs w:val="22"/>
                <w:lang w:bidi="ar"/>
              </w:rPr>
              <w:t>分，不相符不得分。</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2</w:t>
            </w:r>
          </w:p>
        </w:tc>
      </w:tr>
      <w:tr>
        <w:tblPrEx>
          <w:tblCellMar>
            <w:top w:w="0" w:type="dxa"/>
            <w:left w:w="0" w:type="dxa"/>
            <w:bottom w:w="0" w:type="dxa"/>
            <w:right w:w="0" w:type="dxa"/>
          </w:tblCellMar>
        </w:tblPrEx>
        <w:trPr>
          <w:trHeight w:val="2124" w:hRule="atLeast"/>
          <w:jc w:val="center"/>
        </w:trPr>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资金投入</w:t>
            </w:r>
          </w:p>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（8分）</w:t>
            </w: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预算编制科学性</w:t>
            </w:r>
          </w:p>
        </w:tc>
        <w:tc>
          <w:tcPr>
            <w:tcW w:w="1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 xml:space="preserve">4 </w:t>
            </w:r>
          </w:p>
        </w:tc>
        <w:tc>
          <w:tcPr>
            <w:tcW w:w="8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项目预算编制是否经过科学论证、有明确标准，资金额度与年度目标是否相适应，用以反映和考核项目预算编制的科学性、合理性情况。</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通用标准</w:t>
            </w:r>
          </w:p>
        </w:tc>
        <w:tc>
          <w:tcPr>
            <w:tcW w:w="2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①预算编制经过科学论证，得1分，未经过科学论证不得分；</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②预算内容与项目内容匹配，得1分，与项目内容不匹配不得分；</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③预算额度测算依据充分，得1分，测算依据不充分不得分；</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④预算确定的项目投资额或资金量与工作任务相匹配，得1分，否则不得分。</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4</w:t>
            </w:r>
          </w:p>
        </w:tc>
      </w:tr>
      <w:tr>
        <w:trPr>
          <w:trHeight w:val="1571" w:hRule="atLeast"/>
          <w:jc w:val="center"/>
        </w:trPr>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资金分配合理性</w:t>
            </w:r>
          </w:p>
        </w:tc>
        <w:tc>
          <w:tcPr>
            <w:tcW w:w="1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4</w:t>
            </w:r>
          </w:p>
        </w:tc>
        <w:tc>
          <w:tcPr>
            <w:tcW w:w="8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项目预算资金分配是否有测算依据，与补助单位或地方实际是否相适应，用以反映和考核项目预算资金分配的科学性、合理性情况。</w:t>
            </w:r>
          </w:p>
        </w:tc>
        <w:tc>
          <w:tcPr>
            <w:tcW w:w="3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通用标准</w:t>
            </w:r>
          </w:p>
        </w:tc>
        <w:tc>
          <w:tcPr>
            <w:tcW w:w="2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①预算资金分配依据充分，得2分，预算资金分配依据不充分不得分；</w:t>
            </w:r>
            <w:r>
              <w:rPr>
                <w:rFonts w:hint="eastAsia" w:ascii="仿宋" w:hAnsi="仿宋" w:eastAsia="仿宋" w:cs="仿宋"/>
                <w:color w:val="000000"/>
                <w:sz w:val="20"/>
                <w:szCs w:val="20"/>
              </w:rPr>
              <w:br w:type="textWrapping"/>
            </w:r>
            <w:r>
              <w:rPr>
                <w:rFonts w:hint="eastAsia" w:ascii="仿宋" w:hAnsi="仿宋" w:eastAsia="仿宋" w:cs="仿宋"/>
                <w:color w:val="000000"/>
                <w:sz w:val="20"/>
                <w:szCs w:val="20"/>
              </w:rPr>
              <w:t>②资金分配额度合理，与项目单位或地方实际相适应，得2分，资金分配额度不合理不得分。</w:t>
            </w:r>
          </w:p>
        </w:tc>
        <w:tc>
          <w:tcPr>
            <w:tcW w:w="1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4</w:t>
            </w:r>
          </w:p>
        </w:tc>
      </w:tr>
    </w:tbl>
    <w:p>
      <w:pPr>
        <w:sectPr>
          <w:pgSz w:w="16838" w:h="11906" w:orient="landscape"/>
          <w:pgMar w:top="1440" w:right="1080" w:bottom="1440" w:left="1080" w:header="851" w:footer="992" w:gutter="0"/>
          <w:pgNumType w:fmt="decimal"/>
          <w:cols w:space="425" w:num="1"/>
          <w:docGrid w:type="lines" w:linePitch="312" w:charSpace="0"/>
        </w:sectPr>
      </w:pPr>
    </w:p>
    <w:tbl>
      <w:tblPr>
        <w:tblStyle w:val="9"/>
        <w:tblW w:w="15000" w:type="dxa"/>
        <w:tblInd w:w="0" w:type="dxa"/>
        <w:tblLayout w:type="fixed"/>
        <w:tblCellMar>
          <w:top w:w="0" w:type="dxa"/>
          <w:left w:w="0" w:type="dxa"/>
          <w:bottom w:w="0" w:type="dxa"/>
          <w:right w:w="0" w:type="dxa"/>
        </w:tblCellMar>
      </w:tblPr>
      <w:tblGrid>
        <w:gridCol w:w="939"/>
        <w:gridCol w:w="1186"/>
        <w:gridCol w:w="1529"/>
        <w:gridCol w:w="528"/>
        <w:gridCol w:w="2529"/>
        <w:gridCol w:w="1000"/>
        <w:gridCol w:w="6728"/>
        <w:gridCol w:w="561"/>
      </w:tblGrid>
      <w:tr>
        <w:tblPrEx>
          <w:tblCellMar>
            <w:top w:w="0" w:type="dxa"/>
            <w:left w:w="0" w:type="dxa"/>
            <w:bottom w:w="0" w:type="dxa"/>
            <w:right w:w="0" w:type="dxa"/>
          </w:tblCellMar>
        </w:tblPrEx>
        <w:trPr>
          <w:trHeight w:val="346" w:hRule="atLeast"/>
          <w:tblHeader/>
        </w:trPr>
        <w:tc>
          <w:tcPr>
            <w:tcW w:w="15000" w:type="dxa"/>
            <w:gridSpan w:val="8"/>
            <w:tcBorders>
              <w:top w:val="nil"/>
              <w:left w:val="nil"/>
              <w:bottom w:val="nil"/>
              <w:right w:val="nil"/>
            </w:tcBorders>
            <w:shd w:val="clear" w:color="auto" w:fill="auto"/>
            <w:noWrap/>
            <w:tcMar>
              <w:top w:w="15" w:type="dxa"/>
              <w:left w:w="15" w:type="dxa"/>
              <w:right w:w="15" w:type="dxa"/>
            </w:tcMar>
            <w:vAlign w:val="center"/>
          </w:tcPr>
          <w:p>
            <w:pPr>
              <w:outlineLvl w:val="0"/>
              <w:rPr>
                <w:rFonts w:ascii="仿宋" w:hAnsi="仿宋" w:eastAsia="仿宋" w:cs="仿宋"/>
                <w:b/>
                <w:color w:val="000000"/>
                <w:sz w:val="36"/>
                <w:szCs w:val="36"/>
              </w:rPr>
            </w:pPr>
            <w:bookmarkStart w:id="263" w:name="_Toc10315"/>
            <w:bookmarkStart w:id="264" w:name="_Toc19762"/>
            <w:bookmarkStart w:id="265" w:name="_Toc6036"/>
            <w:bookmarkStart w:id="266" w:name="_Toc7722"/>
            <w:r>
              <w:rPr>
                <w:rFonts w:hint="eastAsia" w:ascii="仿宋" w:hAnsi="仿宋" w:eastAsia="仿宋" w:cs="仿宋"/>
                <w:color w:val="000000"/>
                <w:sz w:val="24"/>
              </w:rPr>
              <w:t>附件1-2</w:t>
            </w:r>
            <w:bookmarkEnd w:id="263"/>
            <w:bookmarkEnd w:id="264"/>
            <w:bookmarkEnd w:id="265"/>
            <w:bookmarkEnd w:id="266"/>
          </w:p>
        </w:tc>
      </w:tr>
      <w:tr>
        <w:tblPrEx>
          <w:tblCellMar>
            <w:top w:w="0" w:type="dxa"/>
            <w:left w:w="0" w:type="dxa"/>
            <w:bottom w:w="0" w:type="dxa"/>
            <w:right w:w="0" w:type="dxa"/>
          </w:tblCellMar>
        </w:tblPrEx>
        <w:trPr>
          <w:trHeight w:val="346" w:hRule="atLeast"/>
          <w:tblHeader/>
        </w:trPr>
        <w:tc>
          <w:tcPr>
            <w:tcW w:w="1500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kern w:val="0"/>
                <w:sz w:val="36"/>
                <w:szCs w:val="36"/>
                <w:lang w:bidi="ar"/>
              </w:rPr>
            </w:pPr>
            <w:r>
              <w:rPr>
                <w:rFonts w:hint="eastAsia" w:ascii="仿宋" w:hAnsi="仿宋" w:eastAsia="仿宋" w:cs="仿宋"/>
                <w:b/>
                <w:color w:val="000000"/>
                <w:kern w:val="0"/>
                <w:sz w:val="36"/>
                <w:szCs w:val="36"/>
                <w:lang w:bidi="ar"/>
              </w:rPr>
              <w:t>临猗县2020年</w:t>
            </w:r>
            <w:r>
              <w:rPr>
                <w:rFonts w:hint="eastAsia" w:ascii="仿宋" w:hAnsi="仿宋" w:eastAsia="仿宋" w:cs="仿宋"/>
                <w:b/>
                <w:color w:val="000000"/>
                <w:kern w:val="0"/>
                <w:sz w:val="36"/>
                <w:szCs w:val="36"/>
                <w:lang w:val="en-US" w:eastAsia="zh-CN" w:bidi="ar"/>
              </w:rPr>
              <w:t>企业</w:t>
            </w:r>
            <w:r>
              <w:rPr>
                <w:rFonts w:hint="eastAsia" w:ascii="仿宋" w:hAnsi="仿宋" w:eastAsia="仿宋" w:cs="仿宋"/>
                <w:b/>
                <w:color w:val="000000"/>
                <w:kern w:val="0"/>
                <w:sz w:val="36"/>
                <w:szCs w:val="36"/>
                <w:lang w:bidi="ar"/>
              </w:rPr>
              <w:t>军转干解困资金绩效评价指标评分表（过程类）</w:t>
            </w:r>
          </w:p>
        </w:tc>
      </w:tr>
      <w:tr>
        <w:tblPrEx>
          <w:tblCellMar>
            <w:top w:w="0" w:type="dxa"/>
            <w:left w:w="0" w:type="dxa"/>
            <w:bottom w:w="0" w:type="dxa"/>
            <w:right w:w="0" w:type="dxa"/>
          </w:tblCellMar>
        </w:tblPrEx>
        <w:trPr>
          <w:trHeight w:val="693" w:hRule="atLeast"/>
          <w:tblHeader/>
        </w:trPr>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2"/>
                <w:szCs w:val="22"/>
                <w:lang w:bidi="ar"/>
              </w:rPr>
            </w:pPr>
            <w:r>
              <w:rPr>
                <w:rFonts w:hint="eastAsia" w:ascii="仿宋" w:hAnsi="仿宋" w:eastAsia="仿宋" w:cs="仿宋"/>
                <w:b/>
                <w:color w:val="000000"/>
                <w:kern w:val="0"/>
                <w:sz w:val="22"/>
                <w:szCs w:val="22"/>
                <w:lang w:bidi="ar"/>
              </w:rPr>
              <w:t>一级</w:t>
            </w:r>
          </w:p>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指标</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2"/>
                <w:szCs w:val="22"/>
                <w:lang w:bidi="ar"/>
              </w:rPr>
            </w:pPr>
            <w:r>
              <w:rPr>
                <w:rFonts w:hint="eastAsia" w:ascii="仿宋" w:hAnsi="仿宋" w:eastAsia="仿宋" w:cs="仿宋"/>
                <w:b/>
                <w:color w:val="000000"/>
                <w:kern w:val="0"/>
                <w:sz w:val="22"/>
                <w:szCs w:val="22"/>
                <w:lang w:bidi="ar"/>
              </w:rPr>
              <w:t>二级</w:t>
            </w:r>
          </w:p>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指标</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三级指标</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权重</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指标解释</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评分依据</w:t>
            </w:r>
          </w:p>
        </w:tc>
        <w:tc>
          <w:tcPr>
            <w:tcW w:w="6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评分标准</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b/>
                <w:bCs/>
                <w:color w:val="000000"/>
                <w:kern w:val="0"/>
                <w:sz w:val="22"/>
                <w:szCs w:val="22"/>
                <w:lang w:bidi="ar"/>
              </w:rPr>
              <w:t>分值</w:t>
            </w:r>
          </w:p>
        </w:tc>
      </w:tr>
      <w:tr>
        <w:tblPrEx>
          <w:tblCellMar>
            <w:top w:w="0" w:type="dxa"/>
            <w:left w:w="0" w:type="dxa"/>
            <w:bottom w:w="0" w:type="dxa"/>
            <w:right w:w="0" w:type="dxa"/>
          </w:tblCellMar>
        </w:tblPrEx>
        <w:trPr>
          <w:trHeight w:val="1672" w:hRule="atLeast"/>
        </w:trPr>
        <w:tc>
          <w:tcPr>
            <w:tcW w:w="9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过程</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（20分）</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资金管理</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（1</w:t>
            </w:r>
            <w:r>
              <w:rPr>
                <w:rFonts w:hint="eastAsia" w:ascii="仿宋" w:hAnsi="仿宋" w:eastAsia="仿宋" w:cs="仿宋"/>
                <w:color w:val="000000"/>
                <w:kern w:val="0"/>
                <w:sz w:val="22"/>
                <w:szCs w:val="22"/>
                <w:lang w:val="en-US" w:eastAsia="zh-CN" w:bidi="ar"/>
              </w:rPr>
              <w:t>2</w:t>
            </w:r>
            <w:r>
              <w:rPr>
                <w:rFonts w:hint="eastAsia" w:ascii="仿宋" w:hAnsi="仿宋" w:eastAsia="仿宋" w:cs="仿宋"/>
                <w:color w:val="000000"/>
                <w:kern w:val="0"/>
                <w:sz w:val="22"/>
                <w:szCs w:val="22"/>
                <w:lang w:bidi="ar"/>
              </w:rPr>
              <w:t>分）</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资金到位率</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 xml:space="preserve"> </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实际到位资金与预算资金的比率，用以反映和考核资金落实情况对项目实施的总体保障程度。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通用标准</w:t>
            </w:r>
          </w:p>
        </w:tc>
        <w:tc>
          <w:tcPr>
            <w:tcW w:w="6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资金到位率=（实际到位资金/预算资金）×100%。</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项目专项资金全部到位得</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分，否则每减少1个百分点扣0.1分，扣完为止。</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3</w:t>
            </w:r>
          </w:p>
        </w:tc>
      </w:tr>
      <w:tr>
        <w:tblPrEx>
          <w:tblCellMar>
            <w:top w:w="0" w:type="dxa"/>
            <w:left w:w="0" w:type="dxa"/>
            <w:bottom w:w="0" w:type="dxa"/>
            <w:right w:w="0" w:type="dxa"/>
          </w:tblCellMar>
        </w:tblPrEx>
        <w:trPr>
          <w:trHeight w:val="1483" w:hRule="atLeast"/>
        </w:trPr>
        <w:tc>
          <w:tcPr>
            <w:tcW w:w="9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预算执行率</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 xml:space="preserve"> </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项目预算资金是否按照计划执行，用以反映或考核项目预算执行情况。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通用标准</w:t>
            </w:r>
          </w:p>
        </w:tc>
        <w:tc>
          <w:tcPr>
            <w:tcW w:w="6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预算执行率=（实际支出资金/实际到位资金）×100%。</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资金预算执行率达到95%以上得</w:t>
            </w:r>
            <w:r>
              <w:rPr>
                <w:rFonts w:hint="eastAsia" w:ascii="仿宋" w:hAnsi="仿宋" w:eastAsia="仿宋" w:cs="仿宋"/>
                <w:color w:val="000000"/>
                <w:kern w:val="0"/>
                <w:sz w:val="22"/>
                <w:szCs w:val="22"/>
                <w:lang w:val="en-US" w:eastAsia="zh-CN" w:bidi="ar"/>
              </w:rPr>
              <w:t>3</w:t>
            </w:r>
            <w:r>
              <w:rPr>
                <w:rFonts w:hint="eastAsia" w:ascii="仿宋" w:hAnsi="仿宋" w:eastAsia="仿宋" w:cs="仿宋"/>
                <w:color w:val="000000"/>
                <w:kern w:val="0"/>
                <w:sz w:val="22"/>
                <w:szCs w:val="22"/>
                <w:lang w:bidi="ar"/>
              </w:rPr>
              <w:t>分，否则每低1个百分点扣0.1分，扣完为止。</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1.3</w:t>
            </w:r>
          </w:p>
        </w:tc>
      </w:tr>
      <w:tr>
        <w:tblPrEx>
          <w:tblCellMar>
            <w:top w:w="0" w:type="dxa"/>
            <w:left w:w="0" w:type="dxa"/>
            <w:bottom w:w="0" w:type="dxa"/>
            <w:right w:w="0" w:type="dxa"/>
          </w:tblCellMar>
        </w:tblPrEx>
        <w:trPr>
          <w:trHeight w:val="3685" w:hRule="atLeast"/>
        </w:trPr>
        <w:tc>
          <w:tcPr>
            <w:tcW w:w="939"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资金使用合规性</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 xml:space="preserve">6 </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项目资金使用是否符合相关的财务管理制度规定，用以反映和考核项目资金的规范运行情况。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color w:val="000000"/>
                <w:kern w:val="0"/>
                <w:sz w:val="22"/>
                <w:szCs w:val="22"/>
                <w:lang w:bidi="ar"/>
              </w:rPr>
              <w:t>通用标准</w:t>
            </w:r>
          </w:p>
        </w:tc>
        <w:tc>
          <w:tcPr>
            <w:tcW w:w="6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①资金使用符合项目专项资金相关管理办法的规定，得2分，不符合项目专项资金的不得分；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②项目资金的拨付有完整的审批程序和手续，得2分，没有完整的审批程序和手续不得分；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③资金使用符合项目预算批复规定的用途，得1分，不符合批复预算规定的用途不得分；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④项目资金核算做到专款专用、单独核算，得1分，未专款专用、单独核算不得分；</w:t>
            </w:r>
          </w:p>
          <w:p>
            <w:pPr>
              <w:widowControl/>
              <w:jc w:val="left"/>
              <w:textAlignment w:val="center"/>
              <w:rPr>
                <w:rFonts w:ascii="仿宋" w:hAnsi="仿宋" w:eastAsia="仿宋" w:cs="仿宋"/>
                <w:sz w:val="22"/>
                <w:szCs w:val="22"/>
              </w:rPr>
            </w:pPr>
            <w:r>
              <w:rPr>
                <w:rFonts w:hint="eastAsia" w:ascii="仿宋" w:hAnsi="仿宋" w:eastAsia="仿宋" w:cs="仿宋"/>
                <w:color w:val="000000"/>
                <w:kern w:val="0"/>
                <w:sz w:val="22"/>
                <w:szCs w:val="22"/>
                <w:lang w:bidi="ar"/>
              </w:rPr>
              <w:t>项目资金不存在截留、挤占、挪用、虚列支出等情况，存在截留、挤占、挪用、虚列支出的情况不得分。</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6</w:t>
            </w:r>
          </w:p>
        </w:tc>
      </w:tr>
      <w:tr>
        <w:tblPrEx>
          <w:tblCellMar>
            <w:top w:w="0" w:type="dxa"/>
            <w:left w:w="0" w:type="dxa"/>
            <w:bottom w:w="0" w:type="dxa"/>
            <w:right w:w="0" w:type="dxa"/>
          </w:tblCellMar>
        </w:tblPrEx>
        <w:trPr>
          <w:trHeight w:val="606" w:hRule="atLeast"/>
        </w:trPr>
        <w:tc>
          <w:tcPr>
            <w:tcW w:w="93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组织实施</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6</w:t>
            </w:r>
            <w:r>
              <w:rPr>
                <w:rFonts w:hint="eastAsia" w:ascii="仿宋" w:hAnsi="仿宋" w:eastAsia="仿宋" w:cs="仿宋"/>
                <w:color w:val="000000"/>
                <w:kern w:val="0"/>
                <w:sz w:val="22"/>
                <w:szCs w:val="22"/>
                <w:lang w:bidi="ar"/>
              </w:rPr>
              <w:t>分）</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管理制度健全性</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sz w:val="22"/>
                <w:szCs w:val="22"/>
                <w:highlight w:val="none"/>
              </w:rPr>
              <w:t>3</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项目实施单位的财务和业务管理制度是否健全，用以反映和考核财务和业务管理制度对项目顺利实施的保障情况。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lang w:bidi="ar"/>
              </w:rPr>
              <w:t>通用标准</w:t>
            </w:r>
          </w:p>
        </w:tc>
        <w:tc>
          <w:tcPr>
            <w:tcW w:w="6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sz w:val="22"/>
                <w:szCs w:val="22"/>
                <w:highlight w:val="none"/>
              </w:rPr>
            </w:pPr>
            <w:r>
              <w:rPr>
                <w:rFonts w:hint="eastAsia" w:ascii="仿宋" w:hAnsi="仿宋" w:eastAsia="仿宋" w:cs="仿宋"/>
                <w:color w:val="000000"/>
                <w:kern w:val="0"/>
                <w:sz w:val="22"/>
                <w:szCs w:val="22"/>
                <w:highlight w:val="none"/>
                <w:lang w:bidi="ar"/>
              </w:rPr>
              <w:t>①制订或具有军转干部生活困难补贴管理及实施制度，得1分，否则不得分；</w:t>
            </w:r>
            <w:r>
              <w:rPr>
                <w:rFonts w:hint="eastAsia" w:ascii="仿宋" w:hAnsi="仿宋" w:eastAsia="仿宋" w:cs="仿宋"/>
                <w:color w:val="000000"/>
                <w:kern w:val="0"/>
                <w:sz w:val="22"/>
                <w:szCs w:val="22"/>
                <w:highlight w:val="none"/>
                <w:lang w:bidi="ar"/>
              </w:rPr>
              <w:br w:type="textWrapping"/>
            </w:r>
            <w:r>
              <w:rPr>
                <w:rFonts w:hint="eastAsia" w:ascii="仿宋" w:hAnsi="仿宋" w:eastAsia="仿宋" w:cs="仿宋"/>
                <w:color w:val="000000"/>
                <w:kern w:val="0"/>
                <w:sz w:val="22"/>
                <w:szCs w:val="22"/>
                <w:highlight w:val="none"/>
                <w:lang w:bidi="ar"/>
              </w:rPr>
              <w:t>②业务管理办法制定切合军转干部解困资金项目的具体情况，并符合国家、省、市的相关规定，得1分，不符合补贴标准不得分；</w:t>
            </w:r>
            <w:r>
              <w:rPr>
                <w:rFonts w:hint="eastAsia" w:ascii="仿宋" w:hAnsi="仿宋" w:eastAsia="仿宋" w:cs="仿宋"/>
                <w:color w:val="000000"/>
                <w:kern w:val="0"/>
                <w:sz w:val="22"/>
                <w:szCs w:val="22"/>
                <w:highlight w:val="none"/>
                <w:lang w:bidi="ar"/>
              </w:rPr>
              <w:br w:type="textWrapping"/>
            </w:r>
            <w:r>
              <w:rPr>
                <w:rFonts w:hint="eastAsia" w:ascii="仿宋" w:hAnsi="仿宋" w:eastAsia="仿宋" w:cs="仿宋"/>
                <w:color w:val="000000"/>
                <w:kern w:val="0"/>
                <w:sz w:val="22"/>
                <w:szCs w:val="22"/>
                <w:highlight w:val="none"/>
                <w:lang w:bidi="ar"/>
              </w:rPr>
              <w:t>③业务管理办法内容完整，并明确军转干部生活困难补贴发放的范围、标准、申报审核程序、项目保障措施，得1分，每发现一项不符扣0.5分，扣完为止。</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2"/>
                <w:szCs w:val="22"/>
                <w:highlight w:val="none"/>
                <w:lang w:val="en-US" w:eastAsia="zh-CN"/>
              </w:rPr>
            </w:pPr>
            <w:r>
              <w:rPr>
                <w:rFonts w:hint="eastAsia" w:ascii="仿宋" w:hAnsi="仿宋" w:eastAsia="仿宋" w:cs="仿宋"/>
                <w:color w:val="000000"/>
                <w:sz w:val="22"/>
                <w:szCs w:val="22"/>
                <w:highlight w:val="none"/>
                <w:lang w:val="en-US" w:eastAsia="zh-CN"/>
              </w:rPr>
              <w:t>2</w:t>
            </w:r>
          </w:p>
        </w:tc>
      </w:tr>
      <w:tr>
        <w:tblPrEx>
          <w:tblCellMar>
            <w:top w:w="0" w:type="dxa"/>
            <w:left w:w="0" w:type="dxa"/>
            <w:bottom w:w="0" w:type="dxa"/>
            <w:right w:w="0" w:type="dxa"/>
          </w:tblCellMar>
        </w:tblPrEx>
        <w:trPr>
          <w:trHeight w:val="898" w:hRule="atLeast"/>
        </w:trPr>
        <w:tc>
          <w:tcPr>
            <w:tcW w:w="93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制度执行有效性</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2"/>
                <w:szCs w:val="22"/>
                <w:lang w:eastAsia="zh-CN"/>
              </w:rPr>
            </w:pPr>
            <w:r>
              <w:rPr>
                <w:rFonts w:hint="eastAsia" w:ascii="仿宋" w:hAnsi="仿宋" w:eastAsia="仿宋" w:cs="仿宋"/>
                <w:color w:val="000000"/>
                <w:kern w:val="0"/>
                <w:sz w:val="22"/>
                <w:szCs w:val="22"/>
                <w:lang w:val="en-US" w:eastAsia="zh-CN" w:bidi="ar"/>
              </w:rPr>
              <w:t>3</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项目实施是否符合相关管理规定，用以反映和考核相关管理制度的有效执行情况。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通用标准</w:t>
            </w:r>
          </w:p>
        </w:tc>
        <w:tc>
          <w:tcPr>
            <w:tcW w:w="6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 xml:space="preserve">①信息公示及时,得1分，信息公示不及时不得分; </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 xml:space="preserve">②资料报送及时,得1分，资料报送不及时不得分;  </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③档案管理规范,得1分，档案不规范不得分。</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3</w:t>
            </w:r>
          </w:p>
        </w:tc>
      </w:tr>
      <w:tr>
        <w:tblPrEx>
          <w:tblCellMar>
            <w:top w:w="0" w:type="dxa"/>
            <w:left w:w="0" w:type="dxa"/>
            <w:bottom w:w="0" w:type="dxa"/>
            <w:right w:w="0" w:type="dxa"/>
          </w:tblCellMar>
        </w:tblPrEx>
        <w:trPr>
          <w:trHeight w:val="538" w:hRule="atLeast"/>
        </w:trPr>
        <w:tc>
          <w:tcPr>
            <w:tcW w:w="93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86"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2"/>
                <w:szCs w:val="22"/>
              </w:rPr>
              <w:t>项目自评</w:t>
            </w:r>
          </w:p>
          <w:p>
            <w:pPr>
              <w:jc w:val="center"/>
              <w:rPr>
                <w:rFonts w:ascii="仿宋" w:hAnsi="仿宋" w:eastAsia="仿宋" w:cs="仿宋"/>
                <w:color w:val="000000"/>
                <w:sz w:val="22"/>
                <w:szCs w:val="22"/>
              </w:rPr>
            </w:pPr>
            <w:r>
              <w:rPr>
                <w:rFonts w:hint="eastAsia" w:ascii="仿宋" w:hAnsi="仿宋" w:eastAsia="仿宋" w:cs="仿宋"/>
                <w:color w:val="000000"/>
                <w:sz w:val="22"/>
                <w:szCs w:val="22"/>
              </w:rPr>
              <w:t>（</w:t>
            </w:r>
            <w:r>
              <w:rPr>
                <w:rFonts w:hint="eastAsia" w:ascii="仿宋" w:hAnsi="仿宋" w:eastAsia="仿宋" w:cs="仿宋"/>
                <w:color w:val="000000"/>
                <w:sz w:val="22"/>
                <w:szCs w:val="22"/>
                <w:lang w:val="en-US" w:eastAsia="zh-CN"/>
              </w:rPr>
              <w:t>2</w:t>
            </w:r>
            <w:r>
              <w:rPr>
                <w:rFonts w:hint="eastAsia" w:ascii="仿宋" w:hAnsi="仿宋" w:eastAsia="仿宋" w:cs="仿宋"/>
                <w:color w:val="000000"/>
                <w:sz w:val="22"/>
                <w:szCs w:val="22"/>
              </w:rPr>
              <w:t>分）</w:t>
            </w:r>
          </w:p>
        </w:tc>
        <w:tc>
          <w:tcPr>
            <w:tcW w:w="15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是否有自评报告</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项目实施单位是否有自评报告，用以评价项目实施情况。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通用标准</w:t>
            </w:r>
          </w:p>
        </w:tc>
        <w:tc>
          <w:tcPr>
            <w:tcW w:w="6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项目单位提交自评报告得1分；无自评报告不得分。</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1</w:t>
            </w:r>
          </w:p>
        </w:tc>
      </w:tr>
      <w:tr>
        <w:tblPrEx>
          <w:tblCellMar>
            <w:top w:w="0" w:type="dxa"/>
            <w:left w:w="0" w:type="dxa"/>
            <w:bottom w:w="0" w:type="dxa"/>
            <w:right w:w="0" w:type="dxa"/>
          </w:tblCellMar>
        </w:tblPrEx>
        <w:trPr>
          <w:trHeight w:val="697" w:hRule="atLeast"/>
        </w:trPr>
        <w:tc>
          <w:tcPr>
            <w:tcW w:w="93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86"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5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自评报告的客观性、完整性、真实性</w:t>
            </w:r>
          </w:p>
        </w:tc>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项目自评报告是否切合实际，用以评价自评报告的客观性、完整性、真实性。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通用标准</w:t>
            </w:r>
          </w:p>
        </w:tc>
        <w:tc>
          <w:tcPr>
            <w:tcW w:w="6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项目单位自评报告符合实际，且能客观、完整、真实反映项目绩效情况得1分；否则有1项不符合扣0.2分，扣完为止。</w:t>
            </w: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0</w:t>
            </w:r>
          </w:p>
        </w:tc>
      </w:tr>
    </w:tbl>
    <w:p>
      <w:pPr>
        <w:pStyle w:val="2"/>
      </w:pPr>
    </w:p>
    <w:p>
      <w:pPr>
        <w:pStyle w:val="2"/>
        <w:sectPr>
          <w:pgSz w:w="16838" w:h="11906" w:orient="landscape"/>
          <w:pgMar w:top="1440" w:right="1080" w:bottom="1440" w:left="1080" w:header="851" w:footer="992" w:gutter="0"/>
          <w:pgNumType w:fmt="decimal"/>
          <w:cols w:space="425" w:num="1"/>
          <w:docGrid w:type="lines" w:linePitch="312" w:charSpace="0"/>
        </w:sectPr>
      </w:pPr>
    </w:p>
    <w:tbl>
      <w:tblPr>
        <w:tblStyle w:val="9"/>
        <w:tblW w:w="15166" w:type="dxa"/>
        <w:jc w:val="center"/>
        <w:tblLayout w:type="fixed"/>
        <w:tblCellMar>
          <w:top w:w="0" w:type="dxa"/>
          <w:left w:w="0" w:type="dxa"/>
          <w:bottom w:w="0" w:type="dxa"/>
          <w:right w:w="0" w:type="dxa"/>
        </w:tblCellMar>
      </w:tblPr>
      <w:tblGrid>
        <w:gridCol w:w="1094"/>
        <w:gridCol w:w="1186"/>
        <w:gridCol w:w="1543"/>
        <w:gridCol w:w="543"/>
        <w:gridCol w:w="2500"/>
        <w:gridCol w:w="1000"/>
        <w:gridCol w:w="6731"/>
        <w:gridCol w:w="569"/>
      </w:tblGrid>
      <w:tr>
        <w:tblPrEx>
          <w:tblCellMar>
            <w:top w:w="0" w:type="dxa"/>
            <w:left w:w="0" w:type="dxa"/>
            <w:bottom w:w="0" w:type="dxa"/>
            <w:right w:w="0" w:type="dxa"/>
          </w:tblCellMar>
        </w:tblPrEx>
        <w:trPr>
          <w:trHeight w:val="413" w:hRule="atLeast"/>
          <w:tblHeader/>
          <w:jc w:val="center"/>
        </w:trPr>
        <w:tc>
          <w:tcPr>
            <w:tcW w:w="2280" w:type="dxa"/>
            <w:gridSpan w:val="2"/>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kern w:val="0"/>
                <w:sz w:val="22"/>
                <w:szCs w:val="22"/>
                <w:lang w:bidi="ar"/>
              </w:rPr>
              <w:t>附件1-</w:t>
            </w:r>
            <w:r>
              <w:rPr>
                <w:rFonts w:hint="eastAsia" w:ascii="仿宋" w:hAnsi="仿宋" w:eastAsia="仿宋" w:cs="仿宋"/>
                <w:color w:val="000000"/>
                <w:kern w:val="0"/>
                <w:sz w:val="22"/>
                <w:szCs w:val="22"/>
                <w:lang w:val="en-US" w:eastAsia="zh-CN" w:bidi="ar"/>
              </w:rPr>
              <w:t>3</w:t>
            </w:r>
          </w:p>
        </w:tc>
        <w:tc>
          <w:tcPr>
            <w:tcW w:w="1543" w:type="dxa"/>
            <w:tcBorders>
              <w:top w:val="nil"/>
              <w:left w:val="nil"/>
              <w:bottom w:val="nil"/>
              <w:right w:val="nil"/>
            </w:tcBorders>
            <w:shd w:val="clear" w:color="auto" w:fill="auto"/>
            <w:noWrap/>
            <w:tcMar>
              <w:top w:w="12" w:type="dxa"/>
              <w:left w:w="12" w:type="dxa"/>
              <w:right w:w="12" w:type="dxa"/>
            </w:tcMar>
            <w:vAlign w:val="center"/>
          </w:tcPr>
          <w:p>
            <w:pPr>
              <w:rPr>
                <w:rFonts w:ascii="仿宋" w:hAnsi="仿宋" w:eastAsia="仿宋" w:cs="仿宋"/>
                <w:color w:val="000000"/>
                <w:sz w:val="22"/>
                <w:szCs w:val="22"/>
              </w:rPr>
            </w:pPr>
          </w:p>
        </w:tc>
        <w:tc>
          <w:tcPr>
            <w:tcW w:w="543" w:type="dxa"/>
            <w:tcBorders>
              <w:top w:val="nil"/>
              <w:left w:val="nil"/>
              <w:bottom w:val="nil"/>
              <w:right w:val="nil"/>
            </w:tcBorders>
            <w:shd w:val="clear" w:color="auto" w:fill="auto"/>
            <w:noWrap/>
            <w:tcMar>
              <w:top w:w="12" w:type="dxa"/>
              <w:left w:w="12" w:type="dxa"/>
              <w:right w:w="12" w:type="dxa"/>
            </w:tcMar>
            <w:vAlign w:val="center"/>
          </w:tcPr>
          <w:p>
            <w:pPr>
              <w:jc w:val="center"/>
              <w:rPr>
                <w:rFonts w:ascii="仿宋" w:hAnsi="仿宋" w:eastAsia="仿宋" w:cs="仿宋"/>
                <w:color w:val="000000"/>
                <w:sz w:val="22"/>
                <w:szCs w:val="22"/>
              </w:rPr>
            </w:pPr>
          </w:p>
        </w:tc>
        <w:tc>
          <w:tcPr>
            <w:tcW w:w="2500" w:type="dxa"/>
            <w:tcBorders>
              <w:top w:val="nil"/>
              <w:left w:val="nil"/>
              <w:bottom w:val="nil"/>
              <w:right w:val="nil"/>
            </w:tcBorders>
            <w:shd w:val="clear" w:color="auto" w:fill="auto"/>
            <w:noWrap/>
            <w:tcMar>
              <w:top w:w="12" w:type="dxa"/>
              <w:left w:w="12" w:type="dxa"/>
              <w:right w:w="12" w:type="dxa"/>
            </w:tcMar>
            <w:vAlign w:val="center"/>
          </w:tcPr>
          <w:p>
            <w:pPr>
              <w:rPr>
                <w:rFonts w:ascii="仿宋" w:hAnsi="仿宋" w:eastAsia="仿宋" w:cs="仿宋"/>
                <w:color w:val="000000"/>
                <w:sz w:val="22"/>
                <w:szCs w:val="22"/>
              </w:rPr>
            </w:pPr>
          </w:p>
        </w:tc>
        <w:tc>
          <w:tcPr>
            <w:tcW w:w="1000" w:type="dxa"/>
            <w:tcBorders>
              <w:top w:val="nil"/>
              <w:left w:val="nil"/>
              <w:bottom w:val="nil"/>
              <w:right w:val="nil"/>
            </w:tcBorders>
            <w:shd w:val="clear" w:color="auto" w:fill="auto"/>
            <w:noWrap/>
            <w:tcMar>
              <w:top w:w="12" w:type="dxa"/>
              <w:left w:w="12" w:type="dxa"/>
              <w:right w:w="12" w:type="dxa"/>
            </w:tcMar>
            <w:vAlign w:val="center"/>
          </w:tcPr>
          <w:p>
            <w:pPr>
              <w:jc w:val="center"/>
              <w:rPr>
                <w:rFonts w:ascii="仿宋" w:hAnsi="仿宋" w:eastAsia="仿宋" w:cs="仿宋"/>
                <w:color w:val="000000"/>
                <w:sz w:val="22"/>
                <w:szCs w:val="22"/>
              </w:rPr>
            </w:pPr>
          </w:p>
        </w:tc>
        <w:tc>
          <w:tcPr>
            <w:tcW w:w="6731" w:type="dxa"/>
            <w:tcBorders>
              <w:top w:val="nil"/>
              <w:left w:val="nil"/>
              <w:bottom w:val="nil"/>
              <w:right w:val="nil"/>
            </w:tcBorders>
            <w:shd w:val="clear" w:color="auto" w:fill="auto"/>
            <w:noWrap/>
            <w:tcMar>
              <w:top w:w="12" w:type="dxa"/>
              <w:left w:w="12" w:type="dxa"/>
              <w:right w:w="12" w:type="dxa"/>
            </w:tcMar>
            <w:vAlign w:val="center"/>
          </w:tcPr>
          <w:p>
            <w:pPr>
              <w:rPr>
                <w:rFonts w:ascii="仿宋" w:hAnsi="仿宋" w:eastAsia="仿宋" w:cs="仿宋"/>
                <w:color w:val="000000"/>
                <w:sz w:val="22"/>
                <w:szCs w:val="22"/>
              </w:rPr>
            </w:pPr>
          </w:p>
        </w:tc>
        <w:tc>
          <w:tcPr>
            <w:tcW w:w="569" w:type="dxa"/>
            <w:tcBorders>
              <w:top w:val="nil"/>
              <w:left w:val="nil"/>
              <w:bottom w:val="nil"/>
              <w:right w:val="nil"/>
            </w:tcBorders>
            <w:shd w:val="clear" w:color="auto" w:fill="auto"/>
            <w:noWrap/>
            <w:tcMar>
              <w:top w:w="12" w:type="dxa"/>
              <w:left w:w="12" w:type="dxa"/>
              <w:right w:w="12"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799" w:hRule="atLeast"/>
          <w:tblHeader/>
          <w:jc w:val="center"/>
        </w:trPr>
        <w:tc>
          <w:tcPr>
            <w:tcW w:w="14597" w:type="dxa"/>
            <w:gridSpan w:val="7"/>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6"/>
                <w:szCs w:val="36"/>
                <w:lang w:bidi="ar"/>
              </w:rPr>
              <w:t>临猗县2020年</w:t>
            </w:r>
            <w:r>
              <w:rPr>
                <w:rFonts w:hint="eastAsia" w:ascii="仿宋" w:hAnsi="仿宋" w:eastAsia="仿宋" w:cs="仿宋"/>
                <w:b/>
                <w:color w:val="000000"/>
                <w:kern w:val="0"/>
                <w:sz w:val="36"/>
                <w:szCs w:val="36"/>
                <w:lang w:val="en-US" w:eastAsia="zh-CN" w:bidi="ar"/>
              </w:rPr>
              <w:t>企业</w:t>
            </w:r>
            <w:r>
              <w:rPr>
                <w:rFonts w:hint="eastAsia" w:ascii="仿宋" w:hAnsi="仿宋" w:eastAsia="仿宋" w:cs="仿宋"/>
                <w:b/>
                <w:color w:val="000000"/>
                <w:kern w:val="0"/>
                <w:sz w:val="36"/>
                <w:szCs w:val="36"/>
                <w:lang w:bidi="ar"/>
              </w:rPr>
              <w:t>军转干解困资金绩效评价指标评分表</w:t>
            </w:r>
            <w:r>
              <w:rPr>
                <w:rFonts w:hint="eastAsia" w:ascii="仿宋" w:hAnsi="仿宋" w:eastAsia="仿宋" w:cs="宋体"/>
                <w:b/>
                <w:bCs/>
                <w:kern w:val="0"/>
                <w:sz w:val="32"/>
                <w:szCs w:val="32"/>
              </w:rPr>
              <w:t>（产出类）</w:t>
            </w:r>
          </w:p>
        </w:tc>
        <w:tc>
          <w:tcPr>
            <w:tcW w:w="569"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color w:val="000000"/>
                <w:kern w:val="0"/>
                <w:sz w:val="36"/>
                <w:szCs w:val="36"/>
                <w:lang w:bidi="ar"/>
              </w:rPr>
            </w:pPr>
          </w:p>
        </w:tc>
      </w:tr>
      <w:tr>
        <w:tblPrEx>
          <w:tblCellMar>
            <w:top w:w="0" w:type="dxa"/>
            <w:left w:w="0" w:type="dxa"/>
            <w:bottom w:w="0" w:type="dxa"/>
            <w:right w:w="0" w:type="dxa"/>
          </w:tblCellMar>
        </w:tblPrEx>
        <w:trPr>
          <w:trHeight w:val="866" w:hRule="atLeast"/>
          <w:tblHeader/>
          <w:jc w:val="center"/>
        </w:trPr>
        <w:tc>
          <w:tcPr>
            <w:tcW w:w="10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一级</w:t>
            </w:r>
            <w:r>
              <w:rPr>
                <w:rFonts w:hint="eastAsia" w:ascii="仿宋" w:hAnsi="仿宋" w:eastAsia="仿宋" w:cs="仿宋"/>
                <w:b/>
                <w:color w:val="000000"/>
                <w:kern w:val="0"/>
                <w:sz w:val="20"/>
                <w:szCs w:val="20"/>
                <w:lang w:bidi="ar"/>
              </w:rPr>
              <w:br w:type="textWrapping"/>
            </w:r>
            <w:r>
              <w:rPr>
                <w:rFonts w:hint="eastAsia" w:ascii="仿宋" w:hAnsi="仿宋" w:eastAsia="仿宋" w:cs="仿宋"/>
                <w:b/>
                <w:color w:val="000000"/>
                <w:kern w:val="0"/>
                <w:sz w:val="20"/>
                <w:szCs w:val="20"/>
                <w:lang w:bidi="ar"/>
              </w:rPr>
              <w:t>指标</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二级</w:t>
            </w:r>
            <w:r>
              <w:rPr>
                <w:rFonts w:hint="eastAsia" w:ascii="仿宋" w:hAnsi="仿宋" w:eastAsia="仿宋" w:cs="仿宋"/>
                <w:b/>
                <w:color w:val="000000"/>
                <w:kern w:val="0"/>
                <w:sz w:val="20"/>
                <w:szCs w:val="20"/>
                <w:lang w:bidi="ar"/>
              </w:rPr>
              <w:br w:type="textWrapping"/>
            </w:r>
            <w:r>
              <w:rPr>
                <w:rFonts w:hint="eastAsia" w:ascii="仿宋" w:hAnsi="仿宋" w:eastAsia="仿宋" w:cs="仿宋"/>
                <w:b/>
                <w:color w:val="000000"/>
                <w:kern w:val="0"/>
                <w:sz w:val="20"/>
                <w:szCs w:val="20"/>
                <w:lang w:bidi="ar"/>
              </w:rPr>
              <w:t>指标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kern w:val="0"/>
                <w:sz w:val="20"/>
                <w:szCs w:val="20"/>
                <w:lang w:bidi="ar"/>
              </w:rPr>
            </w:pPr>
            <w:r>
              <w:rPr>
                <w:rFonts w:hint="eastAsia" w:ascii="仿宋" w:hAnsi="仿宋" w:eastAsia="仿宋" w:cs="仿宋"/>
                <w:b/>
                <w:color w:val="000000"/>
                <w:kern w:val="0"/>
                <w:sz w:val="20"/>
                <w:szCs w:val="20"/>
                <w:lang w:bidi="ar"/>
              </w:rPr>
              <w:t>三级</w:t>
            </w:r>
          </w:p>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指标</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权重</w:t>
            </w:r>
          </w:p>
        </w:tc>
        <w:tc>
          <w:tcPr>
            <w:tcW w:w="2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指标解释</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评分依据</w:t>
            </w:r>
          </w:p>
        </w:tc>
        <w:tc>
          <w:tcPr>
            <w:tcW w:w="6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指标说明</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kern w:val="0"/>
                <w:sz w:val="20"/>
                <w:szCs w:val="20"/>
                <w:lang w:val="en-US" w:eastAsia="zh-CN" w:bidi="ar"/>
              </w:rPr>
            </w:pPr>
            <w:r>
              <w:rPr>
                <w:rFonts w:hint="eastAsia" w:ascii="仿宋" w:hAnsi="仿宋" w:eastAsia="仿宋" w:cs="仿宋"/>
                <w:b/>
                <w:color w:val="000000"/>
                <w:kern w:val="0"/>
                <w:sz w:val="20"/>
                <w:szCs w:val="20"/>
                <w:lang w:val="en-US" w:eastAsia="zh-CN" w:bidi="ar"/>
              </w:rPr>
              <w:t>分值</w:t>
            </w:r>
          </w:p>
        </w:tc>
      </w:tr>
      <w:tr>
        <w:tblPrEx>
          <w:tblCellMar>
            <w:top w:w="0" w:type="dxa"/>
            <w:left w:w="0" w:type="dxa"/>
            <w:bottom w:w="0" w:type="dxa"/>
            <w:right w:w="0" w:type="dxa"/>
          </w:tblCellMar>
        </w:tblPrEx>
        <w:trPr>
          <w:trHeight w:val="1224" w:hRule="atLeast"/>
          <w:jc w:val="center"/>
        </w:trPr>
        <w:tc>
          <w:tcPr>
            <w:tcW w:w="1094"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ascii="仿宋" w:hAnsi="仿宋" w:eastAsia="仿宋" w:cs="宋体"/>
                <w:kern w:val="0"/>
                <w:szCs w:val="21"/>
              </w:rPr>
            </w:pPr>
            <w:r>
              <w:rPr>
                <w:rFonts w:hint="eastAsia" w:ascii="仿宋" w:hAnsi="仿宋" w:eastAsia="仿宋" w:cs="宋体"/>
                <w:kern w:val="0"/>
                <w:szCs w:val="21"/>
              </w:rPr>
              <w:t>产出</w:t>
            </w:r>
            <w:r>
              <w:rPr>
                <w:rFonts w:hint="eastAsia" w:ascii="仿宋" w:hAnsi="仿宋" w:eastAsia="仿宋" w:cs="宋体"/>
                <w:kern w:val="0"/>
                <w:szCs w:val="21"/>
              </w:rPr>
              <w:br w:type="textWrapping"/>
            </w:r>
            <w:r>
              <w:rPr>
                <w:rFonts w:hint="eastAsia" w:ascii="仿宋" w:hAnsi="仿宋" w:eastAsia="仿宋" w:cs="宋体"/>
                <w:kern w:val="0"/>
                <w:szCs w:val="21"/>
              </w:rPr>
              <w:t>（30分）</w:t>
            </w:r>
          </w:p>
          <w:p>
            <w:pPr>
              <w:rPr>
                <w:rFonts w:ascii="仿宋" w:hAnsi="仿宋" w:eastAsia="仿宋" w:cs="宋体"/>
                <w:kern w:val="0"/>
                <w:szCs w:val="21"/>
              </w:rPr>
            </w:pPr>
          </w:p>
          <w:p>
            <w:pPr>
              <w:jc w:val="center"/>
              <w:rPr>
                <w:rFonts w:ascii="仿宋" w:hAnsi="仿宋" w:eastAsia="仿宋" w:cs="仿宋"/>
                <w:color w:val="000000"/>
                <w:sz w:val="20"/>
                <w:szCs w:val="20"/>
              </w:rPr>
            </w:pP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宋体"/>
                <w:kern w:val="0"/>
                <w:szCs w:val="21"/>
              </w:rPr>
            </w:pPr>
            <w:r>
              <w:rPr>
                <w:rFonts w:hint="eastAsia" w:ascii="仿宋" w:hAnsi="仿宋" w:eastAsia="仿宋" w:cs="宋体"/>
                <w:kern w:val="0"/>
                <w:szCs w:val="21"/>
              </w:rPr>
              <w:t>实际完成率</w:t>
            </w:r>
            <w:r>
              <w:rPr>
                <w:rFonts w:hint="eastAsia" w:ascii="仿宋" w:hAnsi="仿宋" w:eastAsia="仿宋" w:cs="宋体"/>
                <w:kern w:val="0"/>
                <w:szCs w:val="21"/>
              </w:rPr>
              <w:br w:type="textWrapping"/>
            </w:r>
            <w:r>
              <w:rPr>
                <w:rFonts w:hint="eastAsia" w:ascii="仿宋" w:hAnsi="仿宋" w:eastAsia="仿宋" w:cs="宋体"/>
                <w:kern w:val="0"/>
                <w:szCs w:val="21"/>
              </w:rPr>
              <w:t>（1</w:t>
            </w:r>
            <w:r>
              <w:rPr>
                <w:rFonts w:hint="eastAsia" w:ascii="仿宋" w:hAnsi="仿宋" w:eastAsia="仿宋" w:cs="宋体"/>
                <w:kern w:val="0"/>
                <w:szCs w:val="21"/>
                <w:lang w:val="en-US" w:eastAsia="zh-CN"/>
              </w:rPr>
              <w:t>0</w:t>
            </w:r>
            <w:r>
              <w:rPr>
                <w:rFonts w:hint="eastAsia" w:ascii="仿宋" w:hAnsi="仿宋" w:eastAsia="仿宋" w:cs="宋体"/>
                <w:kern w:val="0"/>
                <w:szCs w:val="21"/>
              </w:rPr>
              <w:t>分）</w:t>
            </w:r>
          </w:p>
          <w:p>
            <w:pPr>
              <w:jc w:val="center"/>
              <w:rPr>
                <w:rFonts w:ascii="仿宋" w:hAnsi="仿宋" w:eastAsia="仿宋" w:cs="宋体"/>
                <w:kern w:val="0"/>
                <w:szCs w:val="21"/>
              </w:rPr>
            </w:pPr>
          </w:p>
          <w:p>
            <w:pPr>
              <w:widowControl/>
              <w:jc w:val="center"/>
              <w:rPr>
                <w:rFonts w:ascii="仿宋" w:hAnsi="仿宋" w:eastAsia="仿宋" w:cs="仿宋"/>
                <w:color w:val="000000"/>
                <w:sz w:val="20"/>
                <w:szCs w:val="20"/>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企业军转干部生活补助完成人数</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val="en-US" w:eastAsia="zh-CN"/>
              </w:rPr>
              <w:t>4</w:t>
            </w:r>
          </w:p>
        </w:tc>
        <w:tc>
          <w:tcPr>
            <w:tcW w:w="2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军转干部生活困难补贴资金实际补助人数占预算补助资金人数的完成情况。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宋体"/>
                <w:kern w:val="0"/>
                <w:szCs w:val="21"/>
              </w:rPr>
              <w:t>计划标准</w:t>
            </w:r>
          </w:p>
        </w:tc>
        <w:tc>
          <w:tcPr>
            <w:tcW w:w="6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实际补助资金人数/预算补助资金的人数*100%；</w:t>
            </w:r>
          </w:p>
          <w:p>
            <w:pPr>
              <w:widowControl/>
              <w:jc w:val="left"/>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企业军转干部生活补助完成人数达到81人得</w:t>
            </w:r>
            <w:r>
              <w:rPr>
                <w:rFonts w:hint="eastAsia" w:ascii="仿宋" w:hAnsi="仿宋" w:eastAsia="仿宋" w:cs="仿宋"/>
                <w:color w:val="000000"/>
                <w:sz w:val="20"/>
                <w:szCs w:val="20"/>
                <w:lang w:val="en-US" w:eastAsia="zh-CN"/>
              </w:rPr>
              <w:t>5</w:t>
            </w:r>
            <w:r>
              <w:rPr>
                <w:rFonts w:hint="eastAsia" w:ascii="仿宋" w:hAnsi="仿宋" w:eastAsia="仿宋" w:cs="仿宋"/>
                <w:color w:val="000000"/>
                <w:sz w:val="20"/>
                <w:szCs w:val="20"/>
              </w:rPr>
              <w:t>分，每减少</w:t>
            </w:r>
            <w:r>
              <w:rPr>
                <w:rFonts w:hint="eastAsia" w:ascii="仿宋" w:hAnsi="仿宋" w:eastAsia="仿宋" w:cs="仿宋"/>
                <w:color w:val="000000"/>
                <w:sz w:val="20"/>
                <w:szCs w:val="20"/>
                <w:lang w:val="en-US" w:eastAsia="zh-CN"/>
              </w:rPr>
              <w:t>10</w:t>
            </w:r>
            <w:r>
              <w:rPr>
                <w:rFonts w:hint="eastAsia" w:ascii="仿宋" w:hAnsi="仿宋" w:eastAsia="仿宋" w:cs="仿宋"/>
                <w:color w:val="000000"/>
                <w:sz w:val="20"/>
                <w:szCs w:val="20"/>
              </w:rPr>
              <w:t>%扣</w:t>
            </w:r>
            <w:r>
              <w:rPr>
                <w:rFonts w:hint="eastAsia" w:ascii="仿宋" w:hAnsi="仿宋" w:eastAsia="仿宋" w:cs="仿宋"/>
                <w:color w:val="000000"/>
                <w:sz w:val="20"/>
                <w:szCs w:val="20"/>
                <w:lang w:val="en-US" w:eastAsia="zh-CN"/>
              </w:rPr>
              <w:t>1</w:t>
            </w:r>
            <w:r>
              <w:rPr>
                <w:rFonts w:hint="eastAsia" w:ascii="仿宋" w:hAnsi="仿宋" w:eastAsia="仿宋" w:cs="仿宋"/>
                <w:color w:val="000000"/>
                <w:sz w:val="20"/>
                <w:szCs w:val="20"/>
              </w:rPr>
              <w:t>分</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60%以下不得分</w:t>
            </w:r>
            <w:r>
              <w:rPr>
                <w:rFonts w:hint="eastAsia" w:ascii="仿宋" w:hAnsi="仿宋" w:eastAsia="仿宋" w:cs="仿宋"/>
                <w:color w:val="000000"/>
                <w:sz w:val="20"/>
                <w:szCs w:val="20"/>
                <w:lang w:val="en-US" w:eastAsia="zh-CN"/>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w:t>
            </w:r>
          </w:p>
        </w:tc>
      </w:tr>
      <w:tr>
        <w:tblPrEx>
          <w:tblCellMar>
            <w:top w:w="0" w:type="dxa"/>
            <w:left w:w="0" w:type="dxa"/>
            <w:bottom w:w="0" w:type="dxa"/>
            <w:right w:w="0" w:type="dxa"/>
          </w:tblCellMar>
        </w:tblPrEx>
        <w:trPr>
          <w:trHeight w:val="1244" w:hRule="atLeast"/>
          <w:jc w:val="center"/>
        </w:trPr>
        <w:tc>
          <w:tcPr>
            <w:tcW w:w="1094"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ascii="仿宋" w:hAnsi="仿宋" w:eastAsia="仿宋" w:cs="仿宋"/>
                <w:color w:val="000000"/>
                <w:sz w:val="20"/>
                <w:szCs w:val="20"/>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企业军转干部体检完成人数</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w:t>
            </w:r>
          </w:p>
        </w:tc>
        <w:tc>
          <w:tcPr>
            <w:tcW w:w="2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军转干部体检实际完成人数占预算完成人数的情况。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宋体"/>
                <w:kern w:val="0"/>
                <w:szCs w:val="21"/>
              </w:rPr>
              <w:t>计划标准</w:t>
            </w:r>
          </w:p>
        </w:tc>
        <w:tc>
          <w:tcPr>
            <w:tcW w:w="6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实际补助资金人数/预算补助资金的人数*100%；</w:t>
            </w:r>
          </w:p>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企业军转干部体检完成人数达到81人得</w:t>
            </w:r>
            <w:r>
              <w:rPr>
                <w:rFonts w:hint="eastAsia" w:ascii="仿宋" w:hAnsi="仿宋" w:eastAsia="仿宋" w:cs="仿宋"/>
                <w:color w:val="000000"/>
                <w:sz w:val="20"/>
                <w:szCs w:val="20"/>
                <w:lang w:val="en-US" w:eastAsia="zh-CN"/>
              </w:rPr>
              <w:t>3</w:t>
            </w:r>
            <w:r>
              <w:rPr>
                <w:rFonts w:hint="eastAsia" w:ascii="仿宋" w:hAnsi="仿宋" w:eastAsia="仿宋" w:cs="仿宋"/>
                <w:color w:val="000000"/>
                <w:sz w:val="20"/>
                <w:szCs w:val="20"/>
              </w:rPr>
              <w:t>分，每减少</w:t>
            </w:r>
            <w:r>
              <w:rPr>
                <w:rFonts w:hint="eastAsia" w:ascii="仿宋" w:hAnsi="仿宋" w:eastAsia="仿宋" w:cs="仿宋"/>
                <w:color w:val="000000"/>
                <w:sz w:val="20"/>
                <w:szCs w:val="20"/>
                <w:lang w:val="en-US" w:eastAsia="zh-CN"/>
              </w:rPr>
              <w:t>10</w:t>
            </w:r>
            <w:r>
              <w:rPr>
                <w:rFonts w:hint="eastAsia" w:ascii="仿宋" w:hAnsi="仿宋" w:eastAsia="仿宋" w:cs="仿宋"/>
                <w:color w:val="000000"/>
                <w:sz w:val="20"/>
                <w:szCs w:val="20"/>
              </w:rPr>
              <w:t>%扣</w:t>
            </w:r>
            <w:r>
              <w:rPr>
                <w:rFonts w:hint="eastAsia" w:ascii="仿宋" w:hAnsi="仿宋" w:eastAsia="仿宋" w:cs="仿宋"/>
                <w:color w:val="000000"/>
                <w:sz w:val="20"/>
                <w:szCs w:val="20"/>
                <w:lang w:val="en-US" w:eastAsia="zh-CN"/>
              </w:rPr>
              <w:t>1</w:t>
            </w:r>
            <w:r>
              <w:rPr>
                <w:rFonts w:hint="eastAsia" w:ascii="仿宋" w:hAnsi="仿宋" w:eastAsia="仿宋" w:cs="仿宋"/>
                <w:color w:val="000000"/>
                <w:sz w:val="20"/>
                <w:szCs w:val="20"/>
              </w:rPr>
              <w:t>分</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60%以下不得分</w:t>
            </w:r>
            <w:r>
              <w:rPr>
                <w:rFonts w:hint="eastAsia" w:ascii="仿宋" w:hAnsi="仿宋" w:eastAsia="仿宋" w:cs="仿宋"/>
                <w:color w:val="000000"/>
                <w:sz w:val="20"/>
                <w:szCs w:val="20"/>
                <w:lang w:val="en-US" w:eastAsia="zh-CN"/>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1.15</w:t>
            </w:r>
          </w:p>
        </w:tc>
      </w:tr>
      <w:tr>
        <w:tblPrEx>
          <w:tblCellMar>
            <w:top w:w="0" w:type="dxa"/>
            <w:left w:w="0" w:type="dxa"/>
            <w:bottom w:w="0" w:type="dxa"/>
            <w:right w:w="0" w:type="dxa"/>
          </w:tblCellMar>
        </w:tblPrEx>
        <w:trPr>
          <w:trHeight w:val="1219" w:hRule="atLeast"/>
          <w:jc w:val="center"/>
        </w:trPr>
        <w:tc>
          <w:tcPr>
            <w:tcW w:w="1094"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ascii="仿宋" w:hAnsi="仿宋" w:eastAsia="仿宋" w:cs="仿宋"/>
                <w:color w:val="000000"/>
                <w:sz w:val="20"/>
                <w:szCs w:val="20"/>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企业军转干部春节慰问发放人数</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w:t>
            </w:r>
          </w:p>
        </w:tc>
        <w:tc>
          <w:tcPr>
            <w:tcW w:w="2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hint="eastAsia" w:ascii="仿宋" w:hAnsi="仿宋" w:eastAsia="仿宋" w:cs="仿宋"/>
                <w:color w:val="000000"/>
                <w:sz w:val="20"/>
                <w:szCs w:val="20"/>
              </w:rPr>
            </w:pPr>
            <w:r>
              <w:rPr>
                <w:rFonts w:hint="eastAsia" w:ascii="仿宋" w:hAnsi="仿宋" w:eastAsia="仿宋" w:cs="仿宋"/>
                <w:color w:val="000000"/>
                <w:sz w:val="20"/>
                <w:szCs w:val="20"/>
              </w:rPr>
              <w:t>军转干部春节慰问补贴资金实际发放人数占预算发放人数的完成情况。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宋体"/>
                <w:kern w:val="0"/>
                <w:szCs w:val="21"/>
              </w:rPr>
              <w:t>计划标准</w:t>
            </w:r>
          </w:p>
        </w:tc>
        <w:tc>
          <w:tcPr>
            <w:tcW w:w="6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实际补助资金人数/预算补助资金的人数*100%；</w:t>
            </w:r>
          </w:p>
          <w:p>
            <w:pPr>
              <w:widowControl/>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rPr>
              <w:t>企业军转干部春节慰问发放人数达到81人得</w:t>
            </w:r>
            <w:r>
              <w:rPr>
                <w:rFonts w:hint="eastAsia" w:ascii="仿宋" w:hAnsi="仿宋" w:eastAsia="仿宋" w:cs="仿宋"/>
                <w:color w:val="000000"/>
                <w:sz w:val="20"/>
                <w:szCs w:val="20"/>
                <w:lang w:val="en-US" w:eastAsia="zh-CN"/>
              </w:rPr>
              <w:t>3</w:t>
            </w:r>
            <w:r>
              <w:rPr>
                <w:rFonts w:hint="eastAsia" w:ascii="仿宋" w:hAnsi="仿宋" w:eastAsia="仿宋" w:cs="仿宋"/>
                <w:color w:val="000000"/>
                <w:sz w:val="20"/>
                <w:szCs w:val="20"/>
              </w:rPr>
              <w:t>分，每减少</w:t>
            </w:r>
            <w:r>
              <w:rPr>
                <w:rFonts w:hint="eastAsia" w:ascii="仿宋" w:hAnsi="仿宋" w:eastAsia="仿宋" w:cs="仿宋"/>
                <w:color w:val="000000"/>
                <w:sz w:val="20"/>
                <w:szCs w:val="20"/>
                <w:lang w:val="en-US" w:eastAsia="zh-CN"/>
              </w:rPr>
              <w:t>10</w:t>
            </w:r>
            <w:r>
              <w:rPr>
                <w:rFonts w:hint="eastAsia" w:ascii="仿宋" w:hAnsi="仿宋" w:eastAsia="仿宋" w:cs="仿宋"/>
                <w:color w:val="000000"/>
                <w:sz w:val="20"/>
                <w:szCs w:val="20"/>
              </w:rPr>
              <w:t>%扣</w:t>
            </w:r>
            <w:r>
              <w:rPr>
                <w:rFonts w:hint="eastAsia" w:ascii="仿宋" w:hAnsi="仿宋" w:eastAsia="仿宋" w:cs="仿宋"/>
                <w:color w:val="000000"/>
                <w:sz w:val="20"/>
                <w:szCs w:val="20"/>
                <w:lang w:val="en-US" w:eastAsia="zh-CN"/>
              </w:rPr>
              <w:t>1</w:t>
            </w:r>
            <w:r>
              <w:rPr>
                <w:rFonts w:hint="eastAsia" w:ascii="仿宋" w:hAnsi="仿宋" w:eastAsia="仿宋" w:cs="仿宋"/>
                <w:color w:val="000000"/>
                <w:sz w:val="20"/>
                <w:szCs w:val="20"/>
              </w:rPr>
              <w:t>分</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60%以下不得分</w:t>
            </w:r>
            <w:r>
              <w:rPr>
                <w:rFonts w:hint="eastAsia" w:ascii="仿宋" w:hAnsi="仿宋" w:eastAsia="仿宋" w:cs="仿宋"/>
                <w:color w:val="000000"/>
                <w:sz w:val="20"/>
                <w:szCs w:val="20"/>
                <w:lang w:eastAsia="zh-CN"/>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w:t>
            </w:r>
          </w:p>
        </w:tc>
      </w:tr>
      <w:tr>
        <w:tblPrEx>
          <w:tblCellMar>
            <w:top w:w="0" w:type="dxa"/>
            <w:left w:w="0" w:type="dxa"/>
            <w:bottom w:w="0" w:type="dxa"/>
            <w:right w:w="0" w:type="dxa"/>
          </w:tblCellMar>
        </w:tblPrEx>
        <w:trPr>
          <w:trHeight w:val="906" w:hRule="atLeast"/>
          <w:jc w:val="center"/>
        </w:trPr>
        <w:tc>
          <w:tcPr>
            <w:tcW w:w="1094"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 w:hAnsi="仿宋" w:eastAsia="仿宋" w:cs="仿宋"/>
                <w:color w:val="000000"/>
                <w:sz w:val="20"/>
                <w:szCs w:val="20"/>
              </w:rPr>
            </w:pPr>
          </w:p>
        </w:tc>
        <w:tc>
          <w:tcPr>
            <w:tcW w:w="118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宋体"/>
                <w:kern w:val="0"/>
                <w:szCs w:val="21"/>
              </w:rPr>
            </w:pPr>
            <w:r>
              <w:rPr>
                <w:rFonts w:hint="eastAsia" w:ascii="仿宋" w:hAnsi="仿宋" w:eastAsia="仿宋" w:cs="宋体"/>
                <w:kern w:val="0"/>
                <w:szCs w:val="21"/>
              </w:rPr>
              <w:t>质量达标率</w:t>
            </w:r>
            <w:r>
              <w:rPr>
                <w:rFonts w:hint="eastAsia" w:ascii="仿宋" w:hAnsi="仿宋" w:eastAsia="仿宋" w:cs="宋体"/>
                <w:kern w:val="0"/>
                <w:szCs w:val="21"/>
              </w:rPr>
              <w:br w:type="textWrapping"/>
            </w:r>
            <w:r>
              <w:rPr>
                <w:rFonts w:hint="eastAsia" w:ascii="仿宋" w:hAnsi="仿宋" w:eastAsia="仿宋" w:cs="宋体"/>
                <w:kern w:val="0"/>
                <w:szCs w:val="21"/>
              </w:rPr>
              <w:t>（10分）</w:t>
            </w:r>
          </w:p>
          <w:p>
            <w:pPr>
              <w:rPr>
                <w:rFonts w:ascii="仿宋" w:hAnsi="仿宋" w:eastAsia="仿宋" w:cs="仿宋"/>
                <w:color w:val="000000"/>
                <w:sz w:val="20"/>
                <w:szCs w:val="20"/>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宋体"/>
                <w:kern w:val="0"/>
                <w:szCs w:val="21"/>
                <w:highlight w:val="none"/>
              </w:rPr>
              <w:t>生活补助发放达标率</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highlight w:val="none"/>
              </w:rPr>
              <w:t>4</w:t>
            </w:r>
          </w:p>
        </w:tc>
        <w:tc>
          <w:tcPr>
            <w:tcW w:w="2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highlight w:val="none"/>
              </w:rPr>
              <w:t>生活补贴发放达标情况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宋体"/>
                <w:kern w:val="0"/>
                <w:szCs w:val="21"/>
                <w:highlight w:val="none"/>
              </w:rPr>
              <w:t>计划标准</w:t>
            </w:r>
          </w:p>
        </w:tc>
        <w:tc>
          <w:tcPr>
            <w:tcW w:w="6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kern w:val="0"/>
                <w:sz w:val="22"/>
                <w:szCs w:val="22"/>
                <w:highlight w:val="none"/>
                <w:lang w:bidi="ar"/>
              </w:rPr>
            </w:pPr>
            <w:r>
              <w:rPr>
                <w:rFonts w:hint="eastAsia" w:ascii="仿宋" w:hAnsi="仿宋" w:eastAsia="仿宋" w:cs="仿宋"/>
                <w:color w:val="000000"/>
                <w:kern w:val="0"/>
                <w:sz w:val="22"/>
                <w:szCs w:val="22"/>
                <w:highlight w:val="none"/>
                <w:lang w:bidi="ar"/>
              </w:rPr>
              <w:t>实际补助资金/预算补助资金*100%</w:t>
            </w:r>
          </w:p>
          <w:p>
            <w:pPr>
              <w:widowControl/>
              <w:jc w:val="left"/>
              <w:rPr>
                <w:rFonts w:ascii="仿宋" w:hAnsi="仿宋" w:eastAsia="仿宋" w:cs="仿宋"/>
                <w:color w:val="000000"/>
                <w:sz w:val="20"/>
                <w:szCs w:val="20"/>
              </w:rPr>
            </w:pPr>
            <w:r>
              <w:rPr>
                <w:rFonts w:hint="eastAsia" w:ascii="仿宋" w:hAnsi="仿宋" w:eastAsia="仿宋" w:cs="仿宋"/>
                <w:color w:val="000000"/>
                <w:sz w:val="20"/>
                <w:szCs w:val="20"/>
                <w:highlight w:val="none"/>
              </w:rPr>
              <w:t>95%</w:t>
            </w:r>
            <w:r>
              <w:rPr>
                <w:rFonts w:hint="eastAsia" w:ascii="仿宋" w:hAnsi="仿宋" w:eastAsia="仿宋" w:cs="仿宋"/>
                <w:color w:val="000000"/>
                <w:sz w:val="20"/>
                <w:szCs w:val="20"/>
                <w:highlight w:val="none"/>
                <w:lang w:val="en-US" w:eastAsia="zh-CN"/>
              </w:rPr>
              <w:t>以上得3分，</w:t>
            </w:r>
            <w:r>
              <w:rPr>
                <w:rFonts w:hint="eastAsia" w:ascii="仿宋" w:hAnsi="仿宋" w:eastAsia="仿宋" w:cs="仿宋"/>
                <w:color w:val="000000"/>
                <w:sz w:val="20"/>
                <w:szCs w:val="20"/>
              </w:rPr>
              <w:t>每减少</w:t>
            </w:r>
            <w:r>
              <w:rPr>
                <w:rFonts w:hint="eastAsia" w:ascii="仿宋" w:hAnsi="仿宋" w:eastAsia="仿宋" w:cs="仿宋"/>
                <w:color w:val="000000"/>
                <w:sz w:val="20"/>
                <w:szCs w:val="20"/>
                <w:lang w:val="en-US" w:eastAsia="zh-CN"/>
              </w:rPr>
              <w:t>10</w:t>
            </w:r>
            <w:r>
              <w:rPr>
                <w:rFonts w:hint="eastAsia" w:ascii="仿宋" w:hAnsi="仿宋" w:eastAsia="仿宋" w:cs="仿宋"/>
                <w:color w:val="000000"/>
                <w:sz w:val="20"/>
                <w:szCs w:val="20"/>
              </w:rPr>
              <w:t>%扣</w:t>
            </w:r>
            <w:r>
              <w:rPr>
                <w:rFonts w:hint="eastAsia" w:ascii="仿宋" w:hAnsi="仿宋" w:eastAsia="仿宋" w:cs="仿宋"/>
                <w:color w:val="000000"/>
                <w:sz w:val="20"/>
                <w:szCs w:val="20"/>
                <w:lang w:val="en-US" w:eastAsia="zh-CN"/>
              </w:rPr>
              <w:t>1</w:t>
            </w:r>
            <w:r>
              <w:rPr>
                <w:rFonts w:hint="eastAsia" w:ascii="仿宋" w:hAnsi="仿宋" w:eastAsia="仿宋" w:cs="仿宋"/>
                <w:color w:val="000000"/>
                <w:sz w:val="20"/>
                <w:szCs w:val="20"/>
              </w:rPr>
              <w:t>分，60%以下不得分。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w:t>
            </w:r>
          </w:p>
        </w:tc>
      </w:tr>
      <w:tr>
        <w:tblPrEx>
          <w:tblCellMar>
            <w:top w:w="0" w:type="dxa"/>
            <w:left w:w="0" w:type="dxa"/>
            <w:bottom w:w="0" w:type="dxa"/>
            <w:right w:w="0" w:type="dxa"/>
          </w:tblCellMar>
        </w:tblPrEx>
        <w:trPr>
          <w:trHeight w:val="1021" w:hRule="atLeast"/>
          <w:jc w:val="center"/>
        </w:trPr>
        <w:tc>
          <w:tcPr>
            <w:tcW w:w="1094"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left"/>
              <w:rPr>
                <w:rFonts w:ascii="仿宋" w:hAnsi="仿宋" w:eastAsia="仿宋" w:cs="仿宋"/>
                <w:color w:val="000000"/>
                <w:sz w:val="20"/>
                <w:szCs w:val="20"/>
              </w:rPr>
            </w:pPr>
          </w:p>
        </w:tc>
        <w:tc>
          <w:tcPr>
            <w:tcW w:w="118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0"/>
                <w:szCs w:val="20"/>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highlight w:val="none"/>
              </w:rPr>
            </w:pPr>
            <w:r>
              <w:rPr>
                <w:rFonts w:hint="eastAsia" w:ascii="仿宋" w:hAnsi="仿宋" w:eastAsia="仿宋" w:cs="宋体"/>
                <w:kern w:val="0"/>
                <w:szCs w:val="21"/>
              </w:rPr>
              <w:t>体检补贴发放达标率</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highlight w:val="none"/>
              </w:rPr>
            </w:pPr>
            <w:r>
              <w:rPr>
                <w:rFonts w:hint="eastAsia" w:ascii="仿宋" w:hAnsi="仿宋" w:eastAsia="仿宋" w:cs="仿宋"/>
                <w:color w:val="000000"/>
                <w:sz w:val="20"/>
                <w:szCs w:val="20"/>
              </w:rPr>
              <w:t>3</w:t>
            </w:r>
          </w:p>
        </w:tc>
        <w:tc>
          <w:tcPr>
            <w:tcW w:w="2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rPr>
              <w:t>体检补贴发放达标情况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highlight w:val="none"/>
              </w:rPr>
            </w:pPr>
            <w:r>
              <w:rPr>
                <w:rFonts w:hint="eastAsia" w:ascii="仿宋" w:hAnsi="仿宋" w:eastAsia="仿宋" w:cs="宋体"/>
                <w:kern w:val="0"/>
                <w:szCs w:val="21"/>
              </w:rPr>
              <w:t>计划标准</w:t>
            </w:r>
          </w:p>
        </w:tc>
        <w:tc>
          <w:tcPr>
            <w:tcW w:w="6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实际补助资金/预算补助资金*100%</w:t>
            </w:r>
          </w:p>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95%</w:t>
            </w:r>
            <w:r>
              <w:rPr>
                <w:rFonts w:hint="eastAsia" w:ascii="仿宋" w:hAnsi="仿宋" w:eastAsia="仿宋" w:cs="仿宋"/>
                <w:color w:val="000000"/>
                <w:sz w:val="20"/>
                <w:szCs w:val="20"/>
                <w:highlight w:val="none"/>
                <w:lang w:val="en-US" w:eastAsia="zh-CN"/>
              </w:rPr>
              <w:t>以上得3分，</w:t>
            </w:r>
            <w:r>
              <w:rPr>
                <w:rFonts w:hint="eastAsia" w:ascii="仿宋" w:hAnsi="仿宋" w:eastAsia="仿宋" w:cs="仿宋"/>
                <w:color w:val="000000"/>
                <w:sz w:val="20"/>
                <w:szCs w:val="20"/>
              </w:rPr>
              <w:t>每减少</w:t>
            </w:r>
            <w:r>
              <w:rPr>
                <w:rFonts w:hint="eastAsia" w:ascii="仿宋" w:hAnsi="仿宋" w:eastAsia="仿宋" w:cs="仿宋"/>
                <w:color w:val="000000"/>
                <w:sz w:val="20"/>
                <w:szCs w:val="20"/>
                <w:lang w:val="en-US" w:eastAsia="zh-CN"/>
              </w:rPr>
              <w:t>10</w:t>
            </w:r>
            <w:r>
              <w:rPr>
                <w:rFonts w:hint="eastAsia" w:ascii="仿宋" w:hAnsi="仿宋" w:eastAsia="仿宋" w:cs="仿宋"/>
                <w:color w:val="000000"/>
                <w:sz w:val="20"/>
                <w:szCs w:val="20"/>
              </w:rPr>
              <w:t>%扣</w:t>
            </w:r>
            <w:r>
              <w:rPr>
                <w:rFonts w:hint="eastAsia" w:ascii="仿宋" w:hAnsi="仿宋" w:eastAsia="仿宋" w:cs="仿宋"/>
                <w:color w:val="000000"/>
                <w:sz w:val="20"/>
                <w:szCs w:val="20"/>
                <w:lang w:val="en-US" w:eastAsia="zh-CN"/>
              </w:rPr>
              <w:t>1</w:t>
            </w:r>
            <w:r>
              <w:rPr>
                <w:rFonts w:hint="eastAsia" w:ascii="仿宋" w:hAnsi="仿宋" w:eastAsia="仿宋" w:cs="仿宋"/>
                <w:color w:val="000000"/>
                <w:sz w:val="20"/>
                <w:szCs w:val="20"/>
              </w:rPr>
              <w:t>分，60%以下不得分。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highlight w:val="none"/>
                <w:lang w:val="en-US" w:eastAsia="zh-CN"/>
              </w:rPr>
            </w:pPr>
            <w:r>
              <w:rPr>
                <w:rFonts w:hint="eastAsia" w:ascii="仿宋" w:hAnsi="仿宋" w:eastAsia="仿宋" w:cs="仿宋"/>
                <w:color w:val="000000"/>
                <w:sz w:val="20"/>
                <w:szCs w:val="20"/>
                <w:highlight w:val="none"/>
                <w:lang w:val="en-US" w:eastAsia="zh-CN"/>
              </w:rPr>
              <w:t>3</w:t>
            </w:r>
          </w:p>
        </w:tc>
      </w:tr>
      <w:tr>
        <w:tblPrEx>
          <w:tblCellMar>
            <w:top w:w="0" w:type="dxa"/>
            <w:left w:w="0" w:type="dxa"/>
            <w:bottom w:w="0" w:type="dxa"/>
            <w:right w:w="0" w:type="dxa"/>
          </w:tblCellMar>
        </w:tblPrEx>
        <w:trPr>
          <w:trHeight w:val="1021" w:hRule="atLeast"/>
          <w:jc w:val="center"/>
        </w:trPr>
        <w:tc>
          <w:tcPr>
            <w:tcW w:w="1094" w:type="dxa"/>
            <w:vMerge w:val="continue"/>
            <w:tcBorders>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left"/>
              <w:rPr>
                <w:rFonts w:ascii="仿宋" w:hAnsi="仿宋" w:eastAsia="仿宋" w:cs="仿宋"/>
                <w:color w:val="000000"/>
                <w:sz w:val="20"/>
                <w:szCs w:val="20"/>
              </w:rPr>
            </w:pPr>
          </w:p>
        </w:tc>
        <w:tc>
          <w:tcPr>
            <w:tcW w:w="118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0"/>
                <w:szCs w:val="20"/>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宋体"/>
                <w:kern w:val="0"/>
                <w:szCs w:val="21"/>
              </w:rPr>
            </w:pPr>
            <w:r>
              <w:rPr>
                <w:rFonts w:hint="eastAsia" w:ascii="仿宋" w:hAnsi="仿宋" w:eastAsia="仿宋" w:cs="宋体"/>
                <w:kern w:val="0"/>
                <w:szCs w:val="21"/>
              </w:rPr>
              <w:t>春节慰问补贴发放达标率</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3</w:t>
            </w:r>
          </w:p>
        </w:tc>
        <w:tc>
          <w:tcPr>
            <w:tcW w:w="2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宋体"/>
                <w:kern w:val="0"/>
                <w:szCs w:val="21"/>
              </w:rPr>
            </w:pPr>
            <w:r>
              <w:rPr>
                <w:rFonts w:hint="eastAsia" w:ascii="仿宋" w:hAnsi="仿宋" w:eastAsia="仿宋" w:cs="仿宋"/>
                <w:color w:val="000000"/>
                <w:sz w:val="20"/>
                <w:szCs w:val="20"/>
              </w:rPr>
              <w:t>春节慰问补贴发放达标情况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宋体"/>
                <w:kern w:val="0"/>
                <w:szCs w:val="21"/>
              </w:rPr>
            </w:pPr>
            <w:r>
              <w:rPr>
                <w:rFonts w:hint="eastAsia" w:ascii="仿宋" w:hAnsi="仿宋" w:eastAsia="仿宋" w:cs="宋体"/>
                <w:kern w:val="0"/>
                <w:szCs w:val="21"/>
              </w:rPr>
              <w:t>计划标准</w:t>
            </w:r>
          </w:p>
        </w:tc>
        <w:tc>
          <w:tcPr>
            <w:tcW w:w="6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实际补助资金/预算补助资金*100%</w:t>
            </w:r>
          </w:p>
          <w:p>
            <w:pPr>
              <w:widowControl/>
              <w:jc w:val="left"/>
            </w:pPr>
            <w:r>
              <w:rPr>
                <w:rFonts w:hint="eastAsia" w:ascii="仿宋" w:hAnsi="仿宋" w:eastAsia="仿宋" w:cs="仿宋"/>
                <w:color w:val="000000"/>
                <w:sz w:val="20"/>
                <w:szCs w:val="20"/>
                <w:highlight w:val="none"/>
              </w:rPr>
              <w:t>95%</w:t>
            </w:r>
            <w:r>
              <w:rPr>
                <w:rFonts w:hint="eastAsia" w:ascii="仿宋" w:hAnsi="仿宋" w:eastAsia="仿宋" w:cs="仿宋"/>
                <w:color w:val="000000"/>
                <w:sz w:val="20"/>
                <w:szCs w:val="20"/>
                <w:highlight w:val="none"/>
                <w:lang w:val="en-US" w:eastAsia="zh-CN"/>
              </w:rPr>
              <w:t>以上得3分，</w:t>
            </w:r>
            <w:r>
              <w:rPr>
                <w:rFonts w:hint="eastAsia" w:ascii="仿宋" w:hAnsi="仿宋" w:eastAsia="仿宋" w:cs="仿宋"/>
                <w:color w:val="000000"/>
                <w:sz w:val="20"/>
                <w:szCs w:val="20"/>
              </w:rPr>
              <w:t>每减少</w:t>
            </w:r>
            <w:r>
              <w:rPr>
                <w:rFonts w:hint="eastAsia" w:ascii="仿宋" w:hAnsi="仿宋" w:eastAsia="仿宋" w:cs="仿宋"/>
                <w:color w:val="000000"/>
                <w:sz w:val="20"/>
                <w:szCs w:val="20"/>
                <w:lang w:val="en-US" w:eastAsia="zh-CN"/>
              </w:rPr>
              <w:t>10</w:t>
            </w:r>
            <w:r>
              <w:rPr>
                <w:rFonts w:hint="eastAsia" w:ascii="仿宋" w:hAnsi="仿宋" w:eastAsia="仿宋" w:cs="仿宋"/>
                <w:color w:val="000000"/>
                <w:sz w:val="20"/>
                <w:szCs w:val="20"/>
              </w:rPr>
              <w:t>%扣</w:t>
            </w:r>
            <w:r>
              <w:rPr>
                <w:rFonts w:hint="eastAsia" w:ascii="仿宋" w:hAnsi="仿宋" w:eastAsia="仿宋" w:cs="仿宋"/>
                <w:color w:val="000000"/>
                <w:sz w:val="20"/>
                <w:szCs w:val="20"/>
                <w:lang w:val="en-US" w:eastAsia="zh-CN"/>
              </w:rPr>
              <w:t>1</w:t>
            </w:r>
            <w:r>
              <w:rPr>
                <w:rFonts w:hint="eastAsia" w:ascii="仿宋" w:hAnsi="仿宋" w:eastAsia="仿宋" w:cs="仿宋"/>
                <w:color w:val="000000"/>
                <w:sz w:val="20"/>
                <w:szCs w:val="20"/>
              </w:rPr>
              <w:t>分，60%以下不得分。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w:t>
            </w:r>
          </w:p>
        </w:tc>
      </w:tr>
      <w:tr>
        <w:tblPrEx>
          <w:tblCellMar>
            <w:top w:w="0" w:type="dxa"/>
            <w:left w:w="0" w:type="dxa"/>
            <w:bottom w:w="0" w:type="dxa"/>
            <w:right w:w="0" w:type="dxa"/>
          </w:tblCellMar>
        </w:tblPrEx>
        <w:trPr>
          <w:trHeight w:val="1041" w:hRule="atLeast"/>
          <w:jc w:val="center"/>
        </w:trPr>
        <w:tc>
          <w:tcPr>
            <w:tcW w:w="1094"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left"/>
              <w:rPr>
                <w:rFonts w:ascii="仿宋" w:hAnsi="仿宋" w:eastAsia="仿宋" w:cs="仿宋"/>
                <w:color w:val="000000"/>
                <w:sz w:val="20"/>
                <w:szCs w:val="20"/>
              </w:rPr>
            </w:pPr>
          </w:p>
        </w:tc>
        <w:tc>
          <w:tcPr>
            <w:tcW w:w="118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宋体"/>
                <w:kern w:val="0"/>
                <w:szCs w:val="21"/>
              </w:rPr>
              <w:t>完成及时率</w:t>
            </w:r>
            <w:r>
              <w:rPr>
                <w:rFonts w:hint="eastAsia" w:ascii="仿宋" w:hAnsi="仿宋" w:eastAsia="仿宋" w:cs="宋体"/>
                <w:kern w:val="0"/>
                <w:szCs w:val="21"/>
              </w:rPr>
              <w:br w:type="textWrapping"/>
            </w:r>
            <w:r>
              <w:rPr>
                <w:rFonts w:hint="eastAsia" w:ascii="仿宋" w:hAnsi="仿宋" w:eastAsia="仿宋" w:cs="宋体"/>
                <w:kern w:val="0"/>
                <w:szCs w:val="21"/>
              </w:rPr>
              <w:t>（10分）</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生活困难补贴发放完成及时率</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4</w:t>
            </w:r>
          </w:p>
        </w:tc>
        <w:tc>
          <w:tcPr>
            <w:tcW w:w="2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企业军转干部生活困难补贴发放是否按时情况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宋体"/>
                <w:kern w:val="0"/>
                <w:szCs w:val="21"/>
              </w:rPr>
              <w:t>计划标准</w:t>
            </w:r>
          </w:p>
        </w:tc>
        <w:tc>
          <w:tcPr>
            <w:tcW w:w="6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生活困难补助在每季度末按时发放得4分，每延迟</w:t>
            </w:r>
            <w:r>
              <w:rPr>
                <w:rFonts w:hint="eastAsia" w:ascii="仿宋" w:hAnsi="仿宋" w:eastAsia="仿宋" w:cs="仿宋"/>
                <w:color w:val="000000"/>
                <w:sz w:val="20"/>
                <w:szCs w:val="20"/>
                <w:lang w:val="en-US" w:eastAsia="zh-CN"/>
              </w:rPr>
              <w:t>15天</w:t>
            </w:r>
            <w:r>
              <w:rPr>
                <w:rFonts w:hint="eastAsia" w:ascii="仿宋" w:hAnsi="仿宋" w:eastAsia="仿宋" w:cs="仿宋"/>
                <w:color w:val="000000"/>
                <w:sz w:val="20"/>
                <w:szCs w:val="20"/>
              </w:rPr>
              <w:t>扣0.5分，扣完为止。</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w:t>
            </w:r>
          </w:p>
        </w:tc>
      </w:tr>
      <w:tr>
        <w:tblPrEx>
          <w:tblCellMar>
            <w:top w:w="0" w:type="dxa"/>
            <w:left w:w="0" w:type="dxa"/>
            <w:bottom w:w="0" w:type="dxa"/>
            <w:right w:w="0" w:type="dxa"/>
          </w:tblCellMar>
        </w:tblPrEx>
        <w:trPr>
          <w:trHeight w:val="1021" w:hRule="atLeast"/>
          <w:jc w:val="center"/>
        </w:trPr>
        <w:tc>
          <w:tcPr>
            <w:tcW w:w="1094"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left"/>
              <w:rPr>
                <w:rFonts w:ascii="仿宋" w:hAnsi="仿宋" w:eastAsia="仿宋" w:cs="仿宋"/>
                <w:color w:val="000000"/>
                <w:sz w:val="20"/>
                <w:szCs w:val="20"/>
              </w:rPr>
            </w:pPr>
          </w:p>
        </w:tc>
        <w:tc>
          <w:tcPr>
            <w:tcW w:w="118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0"/>
                <w:szCs w:val="20"/>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lang w:val="en-US" w:eastAsia="zh-CN"/>
              </w:rPr>
            </w:pPr>
            <w:r>
              <w:rPr>
                <w:rFonts w:hint="eastAsia" w:ascii="仿宋" w:hAnsi="仿宋" w:eastAsia="仿宋" w:cs="宋体"/>
                <w:kern w:val="0"/>
                <w:szCs w:val="21"/>
              </w:rPr>
              <w:t>体检完成及时</w:t>
            </w:r>
            <w:r>
              <w:rPr>
                <w:rFonts w:hint="eastAsia" w:ascii="仿宋" w:hAnsi="仿宋" w:eastAsia="仿宋" w:cs="宋体"/>
                <w:kern w:val="0"/>
                <w:szCs w:val="21"/>
                <w:lang w:val="en-US" w:eastAsia="zh-CN"/>
              </w:rPr>
              <w:t>率</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0"/>
                <w:szCs w:val="20"/>
              </w:rPr>
            </w:pPr>
            <w:r>
              <w:rPr>
                <w:rFonts w:hint="eastAsia" w:ascii="仿宋" w:hAnsi="仿宋" w:eastAsia="仿宋" w:cs="仿宋"/>
                <w:color w:val="000000"/>
                <w:sz w:val="20"/>
                <w:szCs w:val="20"/>
              </w:rPr>
              <w:t>3</w:t>
            </w:r>
          </w:p>
        </w:tc>
        <w:tc>
          <w:tcPr>
            <w:tcW w:w="2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仿宋"/>
                <w:color w:val="000000"/>
                <w:sz w:val="20"/>
                <w:szCs w:val="20"/>
              </w:rPr>
            </w:pPr>
            <w:r>
              <w:rPr>
                <w:rFonts w:hint="eastAsia" w:ascii="仿宋" w:hAnsi="仿宋" w:eastAsia="仿宋" w:cs="仿宋"/>
                <w:color w:val="000000"/>
                <w:sz w:val="20"/>
                <w:szCs w:val="20"/>
              </w:rPr>
              <w:t>企业军转干部体检是否按时</w:t>
            </w:r>
            <w:r>
              <w:rPr>
                <w:rFonts w:hint="eastAsia" w:ascii="仿宋" w:hAnsi="仿宋" w:eastAsia="仿宋" w:cs="仿宋"/>
                <w:color w:val="000000"/>
                <w:sz w:val="20"/>
                <w:szCs w:val="20"/>
                <w:lang w:val="en-US" w:eastAsia="zh-CN"/>
              </w:rPr>
              <w:t>完成</w:t>
            </w:r>
            <w:r>
              <w:rPr>
                <w:rFonts w:hint="eastAsia" w:ascii="仿宋" w:hAnsi="仿宋" w:eastAsia="仿宋" w:cs="仿宋"/>
                <w:color w:val="000000"/>
                <w:sz w:val="20"/>
                <w:szCs w:val="20"/>
              </w:rPr>
              <w:t>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0"/>
                <w:szCs w:val="20"/>
              </w:rPr>
            </w:pPr>
            <w:r>
              <w:rPr>
                <w:rFonts w:hint="eastAsia" w:ascii="仿宋" w:hAnsi="仿宋" w:eastAsia="仿宋" w:cs="宋体"/>
                <w:kern w:val="0"/>
                <w:szCs w:val="21"/>
              </w:rPr>
              <w:t>计划标准</w:t>
            </w:r>
          </w:p>
        </w:tc>
        <w:tc>
          <w:tcPr>
            <w:tcW w:w="6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体检</w:t>
            </w:r>
            <w:r>
              <w:rPr>
                <w:rFonts w:hint="eastAsia" w:ascii="仿宋" w:hAnsi="仿宋" w:eastAsia="仿宋" w:cs="仿宋"/>
                <w:color w:val="000000"/>
                <w:sz w:val="20"/>
                <w:szCs w:val="20"/>
                <w:lang w:val="en-US" w:eastAsia="zh-CN"/>
              </w:rPr>
              <w:t>时间</w:t>
            </w:r>
            <w:r>
              <w:rPr>
                <w:rFonts w:hint="eastAsia" w:ascii="仿宋" w:hAnsi="仿宋" w:eastAsia="仿宋" w:cs="仿宋"/>
                <w:color w:val="000000"/>
                <w:sz w:val="20"/>
                <w:szCs w:val="20"/>
              </w:rPr>
              <w:t>在八一建军节前得3分，每延迟</w:t>
            </w:r>
            <w:r>
              <w:rPr>
                <w:rFonts w:hint="eastAsia" w:ascii="仿宋" w:hAnsi="仿宋" w:eastAsia="仿宋" w:cs="仿宋"/>
                <w:color w:val="000000"/>
                <w:sz w:val="20"/>
                <w:szCs w:val="20"/>
                <w:lang w:val="en-US" w:eastAsia="zh-CN"/>
              </w:rPr>
              <w:t>15</w:t>
            </w:r>
            <w:r>
              <w:rPr>
                <w:rFonts w:hint="eastAsia" w:ascii="仿宋" w:hAnsi="仿宋" w:eastAsia="仿宋" w:cs="仿宋"/>
                <w:color w:val="000000"/>
                <w:sz w:val="20"/>
                <w:szCs w:val="20"/>
              </w:rPr>
              <w:t>天扣0.5分，扣完为止。</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w:t>
            </w:r>
          </w:p>
        </w:tc>
      </w:tr>
      <w:tr>
        <w:tblPrEx>
          <w:tblCellMar>
            <w:top w:w="0" w:type="dxa"/>
            <w:left w:w="0" w:type="dxa"/>
            <w:bottom w:w="0" w:type="dxa"/>
            <w:right w:w="0" w:type="dxa"/>
          </w:tblCellMar>
        </w:tblPrEx>
        <w:trPr>
          <w:trHeight w:val="1102" w:hRule="atLeast"/>
          <w:jc w:val="center"/>
        </w:trPr>
        <w:tc>
          <w:tcPr>
            <w:tcW w:w="1094"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widowControl/>
              <w:jc w:val="left"/>
              <w:rPr>
                <w:rFonts w:ascii="仿宋" w:hAnsi="仿宋" w:eastAsia="仿宋" w:cs="仿宋"/>
                <w:color w:val="000000"/>
                <w:sz w:val="20"/>
                <w:szCs w:val="20"/>
              </w:rPr>
            </w:pPr>
          </w:p>
        </w:tc>
        <w:tc>
          <w:tcPr>
            <w:tcW w:w="118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仿宋"/>
                <w:color w:val="000000"/>
                <w:sz w:val="20"/>
                <w:szCs w:val="20"/>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rPr>
              <w:t>春节慰问</w:t>
            </w:r>
            <w:r>
              <w:rPr>
                <w:rFonts w:hint="eastAsia" w:ascii="仿宋" w:hAnsi="仿宋" w:eastAsia="仿宋" w:cs="宋体"/>
                <w:kern w:val="0"/>
                <w:szCs w:val="21"/>
                <w:lang w:val="en-US" w:eastAsia="zh-CN"/>
              </w:rPr>
              <w:t>品发放</w:t>
            </w:r>
            <w:r>
              <w:rPr>
                <w:rFonts w:hint="eastAsia" w:ascii="仿宋" w:hAnsi="仿宋" w:eastAsia="仿宋" w:cs="宋体"/>
                <w:kern w:val="0"/>
                <w:szCs w:val="21"/>
              </w:rPr>
              <w:t>完成及时</w:t>
            </w:r>
            <w:r>
              <w:rPr>
                <w:rFonts w:hint="eastAsia" w:ascii="仿宋" w:hAnsi="仿宋" w:eastAsia="仿宋" w:cs="宋体"/>
                <w:kern w:val="0"/>
                <w:szCs w:val="21"/>
                <w:lang w:val="en-US" w:eastAsia="zh-CN"/>
              </w:rPr>
              <w:t>率</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宋体"/>
                <w:kern w:val="0"/>
                <w:szCs w:val="21"/>
              </w:rPr>
            </w:pPr>
            <w:r>
              <w:rPr>
                <w:rFonts w:hint="eastAsia" w:ascii="仿宋" w:hAnsi="仿宋" w:eastAsia="仿宋" w:cs="宋体"/>
                <w:kern w:val="0"/>
                <w:szCs w:val="21"/>
              </w:rPr>
              <w:t>3</w:t>
            </w:r>
          </w:p>
        </w:tc>
        <w:tc>
          <w:tcPr>
            <w:tcW w:w="2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ascii="仿宋" w:hAnsi="仿宋" w:eastAsia="仿宋" w:cs="宋体"/>
                <w:kern w:val="0"/>
                <w:szCs w:val="21"/>
              </w:rPr>
            </w:pPr>
            <w:r>
              <w:rPr>
                <w:rFonts w:hint="eastAsia" w:ascii="仿宋" w:hAnsi="仿宋" w:eastAsia="仿宋" w:cs="仿宋"/>
                <w:color w:val="000000"/>
                <w:sz w:val="20"/>
                <w:szCs w:val="20"/>
              </w:rPr>
              <w:t>企业军转干部春节慰问补贴发放是否按时情况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 w:hAnsi="仿宋" w:eastAsia="仿宋" w:cs="宋体"/>
                <w:kern w:val="0"/>
                <w:szCs w:val="21"/>
              </w:rPr>
            </w:pPr>
            <w:r>
              <w:rPr>
                <w:rFonts w:hint="eastAsia" w:ascii="仿宋" w:hAnsi="仿宋" w:eastAsia="仿宋" w:cs="宋体"/>
                <w:kern w:val="0"/>
                <w:szCs w:val="21"/>
              </w:rPr>
              <w:t>计划标准</w:t>
            </w:r>
          </w:p>
        </w:tc>
        <w:tc>
          <w:tcPr>
            <w:tcW w:w="6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宋体"/>
                <w:kern w:val="0"/>
                <w:szCs w:val="21"/>
              </w:rPr>
            </w:pPr>
            <w:r>
              <w:rPr>
                <w:rFonts w:hint="eastAsia" w:ascii="仿宋" w:hAnsi="仿宋" w:eastAsia="仿宋" w:cs="宋体"/>
                <w:kern w:val="0"/>
                <w:szCs w:val="21"/>
              </w:rPr>
              <w:t>春节慰问补贴在春节前发放得3分，</w:t>
            </w:r>
            <w:r>
              <w:rPr>
                <w:rFonts w:hint="eastAsia" w:ascii="仿宋" w:hAnsi="仿宋" w:eastAsia="仿宋" w:cs="仿宋"/>
                <w:color w:val="000000"/>
                <w:sz w:val="20"/>
                <w:szCs w:val="20"/>
              </w:rPr>
              <w:t>每延迟</w:t>
            </w:r>
            <w:r>
              <w:rPr>
                <w:rFonts w:hint="eastAsia" w:ascii="仿宋" w:hAnsi="仿宋" w:eastAsia="仿宋" w:cs="仿宋"/>
                <w:color w:val="000000"/>
                <w:sz w:val="20"/>
                <w:szCs w:val="20"/>
                <w:lang w:val="en-US" w:eastAsia="zh-CN"/>
              </w:rPr>
              <w:t>15</w:t>
            </w:r>
            <w:r>
              <w:rPr>
                <w:rFonts w:hint="eastAsia" w:ascii="仿宋" w:hAnsi="仿宋" w:eastAsia="仿宋" w:cs="仿宋"/>
                <w:color w:val="000000"/>
                <w:sz w:val="20"/>
                <w:szCs w:val="20"/>
              </w:rPr>
              <w:t>天扣0.5分，扣完为止。</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3</w:t>
            </w:r>
          </w:p>
        </w:tc>
      </w:tr>
    </w:tbl>
    <w:p>
      <w:pPr>
        <w:pStyle w:val="2"/>
        <w:sectPr>
          <w:pgSz w:w="16838" w:h="11906" w:orient="landscape"/>
          <w:pgMar w:top="1440" w:right="1080" w:bottom="1440" w:left="1080" w:header="851" w:footer="992" w:gutter="0"/>
          <w:pgNumType w:fmt="decimal"/>
          <w:cols w:space="425" w:num="1"/>
          <w:docGrid w:type="lines" w:linePitch="312" w:charSpace="0"/>
        </w:sectPr>
      </w:pPr>
    </w:p>
    <w:tbl>
      <w:tblPr>
        <w:tblStyle w:val="9"/>
        <w:tblW w:w="15217" w:type="dxa"/>
        <w:jc w:val="center"/>
        <w:tblLayout w:type="fixed"/>
        <w:tblCellMar>
          <w:top w:w="0" w:type="dxa"/>
          <w:left w:w="0" w:type="dxa"/>
          <w:bottom w:w="0" w:type="dxa"/>
          <w:right w:w="0" w:type="dxa"/>
        </w:tblCellMar>
      </w:tblPr>
      <w:tblGrid>
        <w:gridCol w:w="1046"/>
        <w:gridCol w:w="1234"/>
        <w:gridCol w:w="1560"/>
        <w:gridCol w:w="515"/>
        <w:gridCol w:w="2485"/>
        <w:gridCol w:w="995"/>
        <w:gridCol w:w="6771"/>
        <w:gridCol w:w="611"/>
      </w:tblGrid>
      <w:tr>
        <w:tblPrEx>
          <w:tblCellMar>
            <w:top w:w="0" w:type="dxa"/>
            <w:left w:w="0" w:type="dxa"/>
            <w:bottom w:w="0" w:type="dxa"/>
            <w:right w:w="0" w:type="dxa"/>
          </w:tblCellMar>
        </w:tblPrEx>
        <w:trPr>
          <w:trHeight w:val="279" w:hRule="atLeast"/>
          <w:tblHeader/>
          <w:jc w:val="center"/>
        </w:trPr>
        <w:tc>
          <w:tcPr>
            <w:tcW w:w="2280" w:type="dxa"/>
            <w:gridSpan w:val="2"/>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kern w:val="0"/>
                <w:sz w:val="22"/>
                <w:szCs w:val="22"/>
                <w:lang w:bidi="ar"/>
              </w:rPr>
              <w:t>附件1-</w:t>
            </w:r>
            <w:r>
              <w:rPr>
                <w:rFonts w:hint="eastAsia" w:ascii="仿宋" w:hAnsi="仿宋" w:eastAsia="仿宋" w:cs="仿宋"/>
                <w:color w:val="000000"/>
                <w:kern w:val="0"/>
                <w:sz w:val="22"/>
                <w:szCs w:val="22"/>
                <w:lang w:val="en-US" w:eastAsia="zh-CN" w:bidi="ar"/>
              </w:rPr>
              <w:t>4</w:t>
            </w:r>
          </w:p>
        </w:tc>
        <w:tc>
          <w:tcPr>
            <w:tcW w:w="1560" w:type="dxa"/>
            <w:tcBorders>
              <w:top w:val="nil"/>
              <w:left w:val="nil"/>
              <w:bottom w:val="nil"/>
              <w:right w:val="nil"/>
            </w:tcBorders>
            <w:shd w:val="clear" w:color="auto" w:fill="auto"/>
            <w:noWrap/>
            <w:tcMar>
              <w:top w:w="12" w:type="dxa"/>
              <w:left w:w="12" w:type="dxa"/>
              <w:right w:w="12" w:type="dxa"/>
            </w:tcMar>
            <w:vAlign w:val="center"/>
          </w:tcPr>
          <w:p>
            <w:pPr>
              <w:rPr>
                <w:rFonts w:ascii="仿宋" w:hAnsi="仿宋" w:eastAsia="仿宋" w:cs="仿宋"/>
                <w:color w:val="000000"/>
                <w:sz w:val="22"/>
                <w:szCs w:val="22"/>
              </w:rPr>
            </w:pPr>
          </w:p>
        </w:tc>
        <w:tc>
          <w:tcPr>
            <w:tcW w:w="515" w:type="dxa"/>
            <w:tcBorders>
              <w:top w:val="nil"/>
              <w:left w:val="nil"/>
              <w:bottom w:val="nil"/>
              <w:right w:val="nil"/>
            </w:tcBorders>
            <w:shd w:val="clear" w:color="auto" w:fill="auto"/>
            <w:noWrap/>
            <w:tcMar>
              <w:top w:w="12" w:type="dxa"/>
              <w:left w:w="12" w:type="dxa"/>
              <w:right w:w="12" w:type="dxa"/>
            </w:tcMar>
            <w:vAlign w:val="center"/>
          </w:tcPr>
          <w:p>
            <w:pPr>
              <w:jc w:val="center"/>
              <w:rPr>
                <w:rFonts w:ascii="仿宋" w:hAnsi="仿宋" w:eastAsia="仿宋" w:cs="仿宋"/>
                <w:color w:val="000000"/>
                <w:sz w:val="22"/>
                <w:szCs w:val="22"/>
              </w:rPr>
            </w:pPr>
          </w:p>
        </w:tc>
        <w:tc>
          <w:tcPr>
            <w:tcW w:w="2485" w:type="dxa"/>
            <w:tcBorders>
              <w:top w:val="nil"/>
              <w:left w:val="nil"/>
              <w:bottom w:val="nil"/>
              <w:right w:val="nil"/>
            </w:tcBorders>
            <w:shd w:val="clear" w:color="auto" w:fill="auto"/>
            <w:noWrap/>
            <w:tcMar>
              <w:top w:w="12" w:type="dxa"/>
              <w:left w:w="12" w:type="dxa"/>
              <w:right w:w="12" w:type="dxa"/>
            </w:tcMar>
            <w:vAlign w:val="center"/>
          </w:tcPr>
          <w:p>
            <w:pPr>
              <w:rPr>
                <w:rFonts w:ascii="仿宋" w:hAnsi="仿宋" w:eastAsia="仿宋" w:cs="仿宋"/>
                <w:color w:val="000000"/>
                <w:sz w:val="22"/>
                <w:szCs w:val="22"/>
              </w:rPr>
            </w:pPr>
          </w:p>
        </w:tc>
        <w:tc>
          <w:tcPr>
            <w:tcW w:w="995" w:type="dxa"/>
            <w:tcBorders>
              <w:top w:val="nil"/>
              <w:left w:val="nil"/>
              <w:bottom w:val="nil"/>
              <w:right w:val="nil"/>
            </w:tcBorders>
            <w:shd w:val="clear" w:color="auto" w:fill="auto"/>
            <w:noWrap/>
            <w:tcMar>
              <w:top w:w="12" w:type="dxa"/>
              <w:left w:w="12" w:type="dxa"/>
              <w:right w:w="12" w:type="dxa"/>
            </w:tcMar>
            <w:vAlign w:val="center"/>
          </w:tcPr>
          <w:p>
            <w:pPr>
              <w:jc w:val="center"/>
              <w:rPr>
                <w:rFonts w:ascii="仿宋" w:hAnsi="仿宋" w:eastAsia="仿宋" w:cs="仿宋"/>
                <w:color w:val="000000"/>
                <w:sz w:val="22"/>
                <w:szCs w:val="22"/>
              </w:rPr>
            </w:pPr>
          </w:p>
        </w:tc>
        <w:tc>
          <w:tcPr>
            <w:tcW w:w="6771" w:type="dxa"/>
            <w:tcBorders>
              <w:top w:val="nil"/>
              <w:left w:val="nil"/>
              <w:bottom w:val="nil"/>
              <w:right w:val="nil"/>
            </w:tcBorders>
            <w:shd w:val="clear" w:color="auto" w:fill="auto"/>
            <w:noWrap/>
            <w:tcMar>
              <w:top w:w="12" w:type="dxa"/>
              <w:left w:w="12" w:type="dxa"/>
              <w:right w:w="12" w:type="dxa"/>
            </w:tcMar>
            <w:vAlign w:val="center"/>
          </w:tcPr>
          <w:p>
            <w:pPr>
              <w:rPr>
                <w:rFonts w:ascii="仿宋" w:hAnsi="仿宋" w:eastAsia="仿宋" w:cs="仿宋"/>
                <w:color w:val="000000"/>
                <w:sz w:val="22"/>
                <w:szCs w:val="22"/>
              </w:rPr>
            </w:pPr>
          </w:p>
        </w:tc>
        <w:tc>
          <w:tcPr>
            <w:tcW w:w="611" w:type="dxa"/>
            <w:tcBorders>
              <w:top w:val="nil"/>
              <w:left w:val="nil"/>
              <w:bottom w:val="nil"/>
              <w:right w:val="nil"/>
            </w:tcBorders>
            <w:shd w:val="clear" w:color="auto" w:fill="auto"/>
            <w:noWrap/>
            <w:tcMar>
              <w:top w:w="12" w:type="dxa"/>
              <w:left w:w="12" w:type="dxa"/>
              <w:right w:w="12"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537" w:hRule="atLeast"/>
          <w:tblHeader/>
          <w:jc w:val="center"/>
        </w:trPr>
        <w:tc>
          <w:tcPr>
            <w:tcW w:w="14606" w:type="dxa"/>
            <w:gridSpan w:val="7"/>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6"/>
                <w:szCs w:val="36"/>
                <w:lang w:bidi="ar"/>
              </w:rPr>
              <w:t>临猗县2020年</w:t>
            </w:r>
            <w:r>
              <w:rPr>
                <w:rFonts w:hint="eastAsia" w:ascii="仿宋" w:hAnsi="仿宋" w:eastAsia="仿宋" w:cs="仿宋"/>
                <w:b/>
                <w:color w:val="000000"/>
                <w:kern w:val="0"/>
                <w:sz w:val="36"/>
                <w:szCs w:val="36"/>
                <w:lang w:val="en-US" w:eastAsia="zh-CN" w:bidi="ar"/>
              </w:rPr>
              <w:t>企业</w:t>
            </w:r>
            <w:r>
              <w:rPr>
                <w:rFonts w:hint="eastAsia" w:ascii="仿宋" w:hAnsi="仿宋" w:eastAsia="仿宋" w:cs="仿宋"/>
                <w:b/>
                <w:color w:val="000000"/>
                <w:kern w:val="0"/>
                <w:sz w:val="36"/>
                <w:szCs w:val="36"/>
                <w:lang w:bidi="ar"/>
              </w:rPr>
              <w:t>军转干解困资金绩效评价指标评分表</w:t>
            </w:r>
            <w:r>
              <w:rPr>
                <w:rFonts w:hint="eastAsia" w:ascii="仿宋" w:hAnsi="仿宋" w:eastAsia="仿宋" w:cs="宋体"/>
                <w:b/>
                <w:bCs/>
                <w:kern w:val="0"/>
                <w:sz w:val="32"/>
                <w:szCs w:val="32"/>
              </w:rPr>
              <w:t>（效益类）</w:t>
            </w:r>
          </w:p>
        </w:tc>
        <w:tc>
          <w:tcPr>
            <w:tcW w:w="611" w:type="dxa"/>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hint="eastAsia" w:ascii="仿宋" w:hAnsi="仿宋" w:eastAsia="仿宋" w:cs="仿宋"/>
                <w:b/>
                <w:color w:val="000000"/>
                <w:kern w:val="0"/>
                <w:sz w:val="36"/>
                <w:szCs w:val="36"/>
                <w:lang w:bidi="ar"/>
              </w:rPr>
            </w:pPr>
          </w:p>
        </w:tc>
      </w:tr>
      <w:tr>
        <w:tblPrEx>
          <w:tblCellMar>
            <w:top w:w="0" w:type="dxa"/>
            <w:left w:w="0" w:type="dxa"/>
            <w:bottom w:w="0" w:type="dxa"/>
            <w:right w:w="0" w:type="dxa"/>
          </w:tblCellMar>
        </w:tblPrEx>
        <w:trPr>
          <w:trHeight w:val="553" w:hRule="atLeast"/>
          <w:tblHeader/>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一级</w:t>
            </w:r>
            <w:r>
              <w:rPr>
                <w:rFonts w:hint="eastAsia" w:ascii="仿宋" w:hAnsi="仿宋" w:eastAsia="仿宋" w:cs="仿宋"/>
                <w:b/>
                <w:color w:val="000000"/>
                <w:kern w:val="0"/>
                <w:sz w:val="20"/>
                <w:szCs w:val="20"/>
                <w:lang w:bidi="ar"/>
              </w:rPr>
              <w:br w:type="textWrapping"/>
            </w:r>
            <w:r>
              <w:rPr>
                <w:rFonts w:hint="eastAsia" w:ascii="仿宋" w:hAnsi="仿宋" w:eastAsia="仿宋" w:cs="仿宋"/>
                <w:b/>
                <w:color w:val="000000"/>
                <w:kern w:val="0"/>
                <w:sz w:val="20"/>
                <w:szCs w:val="20"/>
                <w:lang w:bidi="ar"/>
              </w:rPr>
              <w:t>指标</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二级</w:t>
            </w:r>
            <w:r>
              <w:rPr>
                <w:rFonts w:hint="eastAsia" w:ascii="仿宋" w:hAnsi="仿宋" w:eastAsia="仿宋" w:cs="仿宋"/>
                <w:b/>
                <w:color w:val="000000"/>
                <w:kern w:val="0"/>
                <w:sz w:val="20"/>
                <w:szCs w:val="20"/>
                <w:lang w:bidi="ar"/>
              </w:rPr>
              <w:br w:type="textWrapping"/>
            </w:r>
            <w:r>
              <w:rPr>
                <w:rFonts w:hint="eastAsia" w:ascii="仿宋" w:hAnsi="仿宋" w:eastAsia="仿宋" w:cs="仿宋"/>
                <w:b/>
                <w:color w:val="000000"/>
                <w:kern w:val="0"/>
                <w:sz w:val="20"/>
                <w:szCs w:val="20"/>
                <w:lang w:bidi="ar"/>
              </w:rPr>
              <w:t>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kern w:val="0"/>
                <w:sz w:val="20"/>
                <w:szCs w:val="20"/>
                <w:lang w:bidi="ar"/>
              </w:rPr>
            </w:pPr>
            <w:r>
              <w:rPr>
                <w:rFonts w:hint="eastAsia" w:ascii="仿宋" w:hAnsi="仿宋" w:eastAsia="仿宋" w:cs="仿宋"/>
                <w:b/>
                <w:color w:val="000000"/>
                <w:kern w:val="0"/>
                <w:sz w:val="20"/>
                <w:szCs w:val="20"/>
                <w:lang w:bidi="ar"/>
              </w:rPr>
              <w:t>三级</w:t>
            </w:r>
          </w:p>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指标</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权重</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指标解释</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评分依据</w:t>
            </w:r>
          </w:p>
        </w:tc>
        <w:tc>
          <w:tcPr>
            <w:tcW w:w="6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指标说明</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仿宋" w:hAnsi="仿宋" w:eastAsia="仿宋" w:cs="仿宋"/>
                <w:b/>
                <w:color w:val="000000"/>
                <w:kern w:val="0"/>
                <w:sz w:val="20"/>
                <w:szCs w:val="20"/>
                <w:lang w:val="en-US" w:eastAsia="zh-CN" w:bidi="ar"/>
              </w:rPr>
            </w:pPr>
            <w:r>
              <w:rPr>
                <w:rFonts w:hint="eastAsia" w:ascii="仿宋" w:hAnsi="仿宋" w:eastAsia="仿宋" w:cs="仿宋"/>
                <w:b/>
                <w:color w:val="000000"/>
                <w:kern w:val="0"/>
                <w:sz w:val="20"/>
                <w:szCs w:val="20"/>
                <w:lang w:val="en-US" w:eastAsia="zh-CN" w:bidi="ar"/>
              </w:rPr>
              <w:t>分值</w:t>
            </w:r>
          </w:p>
        </w:tc>
      </w:tr>
      <w:tr>
        <w:tblPrEx>
          <w:tblCellMar>
            <w:top w:w="0" w:type="dxa"/>
            <w:left w:w="0" w:type="dxa"/>
            <w:bottom w:w="0" w:type="dxa"/>
            <w:right w:w="0" w:type="dxa"/>
          </w:tblCellMar>
        </w:tblPrEx>
        <w:trPr>
          <w:trHeight w:val="1096" w:hRule="atLeast"/>
          <w:jc w:val="center"/>
        </w:trPr>
        <w:tc>
          <w:tcPr>
            <w:tcW w:w="1046" w:type="dxa"/>
            <w:vMerge w:val="restart"/>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效益</w:t>
            </w:r>
          </w:p>
          <w:p>
            <w:pPr>
              <w:jc w:val="center"/>
              <w:rPr>
                <w:rFonts w:ascii="仿宋" w:hAnsi="仿宋" w:eastAsia="仿宋" w:cs="仿宋"/>
                <w:color w:val="000000"/>
                <w:sz w:val="20"/>
                <w:szCs w:val="20"/>
              </w:rPr>
            </w:pPr>
            <w:r>
              <w:rPr>
                <w:rFonts w:hint="eastAsia" w:ascii="仿宋" w:hAnsi="仿宋" w:eastAsia="仿宋" w:cs="仿宋"/>
                <w:color w:val="000000"/>
                <w:sz w:val="20"/>
                <w:szCs w:val="20"/>
              </w:rPr>
              <w:t>（30分）</w:t>
            </w:r>
          </w:p>
        </w:tc>
        <w:tc>
          <w:tcPr>
            <w:tcW w:w="1234" w:type="dxa"/>
            <w:vMerge w:val="restar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社会效益</w:t>
            </w:r>
          </w:p>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（15分）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提高企业军转干部生活幸福感</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宋体"/>
                <w:kern w:val="0"/>
                <w:szCs w:val="21"/>
              </w:rPr>
              <w:t>5</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通过发放军转干解困资金提高了企业军转干部的生活幸福感</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宋体"/>
                <w:kern w:val="0"/>
                <w:szCs w:val="21"/>
              </w:rPr>
              <w:t>计划标准</w:t>
            </w:r>
          </w:p>
        </w:tc>
        <w:tc>
          <w:tcPr>
            <w:tcW w:w="6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根据调查问卷分析结果计算得分，提高很多得5分，提高一般得3分，没有提高不得分。</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4.85</w:t>
            </w:r>
          </w:p>
        </w:tc>
      </w:tr>
      <w:tr>
        <w:tblPrEx>
          <w:tblCellMar>
            <w:top w:w="0" w:type="dxa"/>
            <w:left w:w="0" w:type="dxa"/>
            <w:bottom w:w="0" w:type="dxa"/>
            <w:right w:w="0" w:type="dxa"/>
          </w:tblCellMar>
        </w:tblPrEx>
        <w:trPr>
          <w:trHeight w:val="1096" w:hRule="atLeast"/>
          <w:jc w:val="center"/>
        </w:trPr>
        <w:tc>
          <w:tcPr>
            <w:tcW w:w="1046" w:type="dxa"/>
            <w:vMerge w:val="continue"/>
            <w:tcBorders>
              <w:left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ascii="仿宋" w:hAnsi="仿宋" w:eastAsia="仿宋" w:cs="仿宋"/>
                <w:color w:val="000000"/>
                <w:sz w:val="20"/>
                <w:szCs w:val="20"/>
              </w:rPr>
            </w:pPr>
          </w:p>
        </w:tc>
        <w:tc>
          <w:tcPr>
            <w:tcW w:w="123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维护社会稳定</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宋体"/>
                <w:kern w:val="0"/>
                <w:szCs w:val="21"/>
              </w:rPr>
            </w:pPr>
            <w:r>
              <w:rPr>
                <w:rFonts w:hint="eastAsia" w:ascii="仿宋" w:hAnsi="仿宋" w:eastAsia="仿宋" w:cs="宋体"/>
                <w:kern w:val="0"/>
                <w:szCs w:val="21"/>
              </w:rPr>
              <w:t>5</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省本级切实解决企业军转干部生活困难问题，确保社会持续稳定</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宋体"/>
                <w:kern w:val="0"/>
                <w:szCs w:val="21"/>
              </w:rPr>
            </w:pPr>
            <w:r>
              <w:rPr>
                <w:rFonts w:hint="eastAsia" w:ascii="仿宋" w:hAnsi="仿宋" w:eastAsia="仿宋" w:cs="宋体"/>
                <w:kern w:val="0"/>
                <w:szCs w:val="21"/>
              </w:rPr>
              <w:t>计划标准</w:t>
            </w:r>
          </w:p>
        </w:tc>
        <w:tc>
          <w:tcPr>
            <w:tcW w:w="6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通过思想教育和关心爱护</w:t>
            </w:r>
            <w:r>
              <w:rPr>
                <w:rFonts w:ascii="仿宋" w:hAnsi="仿宋" w:eastAsia="仿宋" w:cs="仿宋"/>
                <w:color w:val="000000"/>
                <w:sz w:val="20"/>
                <w:szCs w:val="20"/>
              </w:rPr>
              <w:t>切实解决企业军转干部生活困难</w:t>
            </w:r>
            <w:r>
              <w:rPr>
                <w:rFonts w:hint="eastAsia" w:ascii="仿宋" w:hAnsi="仿宋" w:eastAsia="仿宋" w:cs="仿宋"/>
                <w:color w:val="000000"/>
                <w:sz w:val="20"/>
                <w:szCs w:val="20"/>
              </w:rPr>
              <w:t>的</w:t>
            </w:r>
            <w:r>
              <w:rPr>
                <w:rFonts w:ascii="仿宋" w:hAnsi="仿宋" w:eastAsia="仿宋" w:cs="仿宋"/>
                <w:color w:val="000000"/>
                <w:sz w:val="20"/>
                <w:szCs w:val="20"/>
              </w:rPr>
              <w:t>问题，确保该群体持续稳定</w:t>
            </w:r>
            <w:r>
              <w:rPr>
                <w:rFonts w:hint="eastAsia" w:ascii="仿宋" w:hAnsi="仿宋" w:eastAsia="仿宋" w:cs="仿宋"/>
                <w:color w:val="000000"/>
                <w:sz w:val="20"/>
                <w:szCs w:val="20"/>
              </w:rPr>
              <w:t>，维护了社会稳定得5分，否则不得分。</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r>
      <w:tr>
        <w:tblPrEx>
          <w:tblCellMar>
            <w:top w:w="0" w:type="dxa"/>
            <w:left w:w="0" w:type="dxa"/>
            <w:bottom w:w="0" w:type="dxa"/>
            <w:right w:w="0" w:type="dxa"/>
          </w:tblCellMar>
        </w:tblPrEx>
        <w:trPr>
          <w:trHeight w:val="1096" w:hRule="atLeast"/>
          <w:jc w:val="center"/>
        </w:trPr>
        <w:tc>
          <w:tcPr>
            <w:tcW w:w="1046" w:type="dxa"/>
            <w:vMerge w:val="continue"/>
            <w:tcBorders>
              <w:left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ascii="仿宋" w:hAnsi="仿宋" w:eastAsia="仿宋" w:cs="仿宋"/>
                <w:color w:val="000000"/>
                <w:sz w:val="20"/>
                <w:szCs w:val="20"/>
              </w:rPr>
            </w:pPr>
          </w:p>
        </w:tc>
        <w:tc>
          <w:tcPr>
            <w:tcW w:w="1234"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提高收入水平</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宋体"/>
                <w:kern w:val="0"/>
                <w:szCs w:val="21"/>
              </w:rPr>
            </w:pPr>
            <w:r>
              <w:rPr>
                <w:rFonts w:hint="eastAsia" w:ascii="仿宋" w:hAnsi="仿宋" w:eastAsia="仿宋" w:cs="宋体"/>
                <w:kern w:val="0"/>
                <w:szCs w:val="21"/>
              </w:rPr>
              <w:t>5</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企业军转干部收入水平提高情况</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宋体"/>
                <w:kern w:val="0"/>
                <w:szCs w:val="21"/>
              </w:rPr>
            </w:pPr>
            <w:r>
              <w:rPr>
                <w:rFonts w:hint="eastAsia" w:ascii="仿宋" w:hAnsi="仿宋" w:eastAsia="仿宋" w:cs="宋体"/>
                <w:kern w:val="0"/>
                <w:szCs w:val="21"/>
              </w:rPr>
              <w:t>计划标准</w:t>
            </w:r>
          </w:p>
        </w:tc>
        <w:tc>
          <w:tcPr>
            <w:tcW w:w="6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根据调查问卷分析结果计算得分，提高很多得5分，提高一般得3分，没有提高不得分。</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4.85</w:t>
            </w:r>
          </w:p>
        </w:tc>
      </w:tr>
      <w:tr>
        <w:tblPrEx>
          <w:tblCellMar>
            <w:top w:w="0" w:type="dxa"/>
            <w:left w:w="0" w:type="dxa"/>
            <w:bottom w:w="0" w:type="dxa"/>
            <w:right w:w="0" w:type="dxa"/>
          </w:tblCellMar>
        </w:tblPrEx>
        <w:trPr>
          <w:trHeight w:val="856" w:hRule="atLeast"/>
          <w:jc w:val="center"/>
        </w:trPr>
        <w:tc>
          <w:tcPr>
            <w:tcW w:w="1046" w:type="dxa"/>
            <w:vMerge w:val="continue"/>
            <w:tcBorders>
              <w:left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ascii="仿宋" w:hAnsi="仿宋" w:eastAsia="仿宋" w:cs="仿宋"/>
                <w:color w:val="000000"/>
                <w:sz w:val="20"/>
                <w:szCs w:val="20"/>
              </w:rPr>
            </w:pPr>
          </w:p>
        </w:tc>
        <w:tc>
          <w:tcPr>
            <w:tcW w:w="1234" w:type="dxa"/>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可持续影响</w:t>
            </w:r>
          </w:p>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（5分）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建立长效保障机制</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仿宋"/>
                <w:color w:val="000000"/>
                <w:sz w:val="20"/>
                <w:szCs w:val="20"/>
              </w:rPr>
              <w:t>5</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建立企业军转干部生活困难问题得到长期有效机制</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sz w:val="20"/>
                <w:szCs w:val="20"/>
              </w:rPr>
            </w:pPr>
            <w:r>
              <w:rPr>
                <w:rFonts w:hint="eastAsia" w:ascii="仿宋" w:hAnsi="仿宋" w:eastAsia="仿宋" w:cs="宋体"/>
                <w:kern w:val="0"/>
                <w:szCs w:val="21"/>
              </w:rPr>
              <w:t>计划标准</w:t>
            </w:r>
          </w:p>
        </w:tc>
        <w:tc>
          <w:tcPr>
            <w:tcW w:w="6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sz w:val="20"/>
                <w:szCs w:val="20"/>
              </w:rPr>
            </w:pPr>
            <w:r>
              <w:rPr>
                <w:rFonts w:hint="eastAsia" w:ascii="仿宋" w:hAnsi="仿宋" w:eastAsia="仿宋" w:cs="仿宋"/>
                <w:color w:val="000000"/>
                <w:sz w:val="20"/>
                <w:szCs w:val="20"/>
              </w:rPr>
              <w:t>①建立健全解决企业军转干部生活困难问题长效保障机制得3分，否则不得分；</w:t>
            </w:r>
          </w:p>
          <w:p>
            <w:pPr>
              <w:widowControl/>
              <w:jc w:val="left"/>
            </w:pPr>
            <w:r>
              <w:rPr>
                <w:rFonts w:hint="eastAsia" w:ascii="仿宋" w:hAnsi="仿宋" w:eastAsia="仿宋" w:cs="仿宋"/>
                <w:color w:val="000000"/>
                <w:sz w:val="20"/>
                <w:szCs w:val="20"/>
              </w:rPr>
              <w:t>②长效保障机制得到有效执行得2分。</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5.00</w:t>
            </w:r>
          </w:p>
        </w:tc>
      </w:tr>
      <w:tr>
        <w:tblPrEx>
          <w:tblCellMar>
            <w:top w:w="0" w:type="dxa"/>
            <w:left w:w="0" w:type="dxa"/>
            <w:bottom w:w="0" w:type="dxa"/>
            <w:right w:w="0" w:type="dxa"/>
          </w:tblCellMar>
        </w:tblPrEx>
        <w:trPr>
          <w:trHeight w:val="1061" w:hRule="atLeast"/>
          <w:jc w:val="center"/>
        </w:trPr>
        <w:tc>
          <w:tcPr>
            <w:tcW w:w="1046" w:type="dxa"/>
            <w:vMerge w:val="continue"/>
            <w:tcBorders>
              <w:left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ascii="仿宋" w:hAnsi="仿宋" w:eastAsia="仿宋" w:cs="仿宋"/>
                <w:color w:val="000000"/>
                <w:sz w:val="20"/>
                <w:szCs w:val="20"/>
              </w:rPr>
            </w:pPr>
          </w:p>
        </w:tc>
        <w:tc>
          <w:tcPr>
            <w:tcW w:w="1234"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公众满意度（10分）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军转干部满意度</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kern w:val="0"/>
                <w:sz w:val="20"/>
                <w:szCs w:val="20"/>
                <w:lang w:bidi="ar"/>
              </w:rPr>
            </w:pPr>
            <w:r>
              <w:rPr>
                <w:rFonts w:hint="eastAsia" w:ascii="仿宋" w:hAnsi="仿宋" w:eastAsia="仿宋" w:cs="仿宋"/>
                <w:color w:val="000000"/>
                <w:sz w:val="20"/>
                <w:szCs w:val="20"/>
              </w:rPr>
              <w:t>通过问卷调查，评价企业军转干部对项目实施效果的满意度。</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仿宋" w:hAnsi="仿宋" w:eastAsia="仿宋" w:cs="仿宋"/>
                <w:color w:val="000000"/>
                <w:kern w:val="0"/>
                <w:sz w:val="20"/>
                <w:szCs w:val="20"/>
                <w:lang w:bidi="ar"/>
              </w:rPr>
            </w:pPr>
            <w:r>
              <w:rPr>
                <w:rFonts w:hint="eastAsia" w:ascii="仿宋" w:hAnsi="仿宋" w:eastAsia="仿宋" w:cs="宋体"/>
                <w:kern w:val="0"/>
                <w:szCs w:val="21"/>
              </w:rPr>
              <w:t>计划标准</w:t>
            </w:r>
          </w:p>
        </w:tc>
        <w:tc>
          <w:tcPr>
            <w:tcW w:w="6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rPr>
                <w:rFonts w:ascii="仿宋" w:hAnsi="仿宋" w:eastAsia="仿宋" w:cs="仿宋"/>
                <w:color w:val="000000"/>
                <w:kern w:val="0"/>
                <w:sz w:val="20"/>
                <w:szCs w:val="20"/>
                <w:lang w:bidi="ar"/>
              </w:rPr>
            </w:pPr>
            <w:r>
              <w:rPr>
                <w:rFonts w:hint="eastAsia" w:ascii="仿宋" w:hAnsi="仿宋" w:eastAsia="仿宋" w:cs="仿宋"/>
                <w:color w:val="000000"/>
                <w:sz w:val="20"/>
                <w:szCs w:val="20"/>
              </w:rPr>
              <w:t>根据调查问卷分析结果计算得分</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9.77</w:t>
            </w:r>
          </w:p>
        </w:tc>
      </w:tr>
      <w:tr>
        <w:tblPrEx>
          <w:tblCellMar>
            <w:top w:w="0" w:type="dxa"/>
            <w:left w:w="0" w:type="dxa"/>
            <w:bottom w:w="0" w:type="dxa"/>
            <w:right w:w="0" w:type="dxa"/>
          </w:tblCellMar>
        </w:tblPrEx>
        <w:trPr>
          <w:trHeight w:val="375" w:hRule="atLeast"/>
          <w:jc w:val="center"/>
        </w:trPr>
        <w:tc>
          <w:tcPr>
            <w:tcW w:w="38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合  计</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hint="eastAsia" w:ascii="仿宋" w:hAnsi="仿宋" w:eastAsia="仿宋" w:cs="仿宋"/>
                <w:color w:val="000000"/>
                <w:sz w:val="20"/>
                <w:szCs w:val="20"/>
              </w:rPr>
            </w:pPr>
            <w:r>
              <w:rPr>
                <w:rFonts w:hint="eastAsia" w:ascii="仿宋" w:hAnsi="仿宋" w:eastAsia="仿宋" w:cs="仿宋"/>
                <w:color w:val="000000"/>
                <w:sz w:val="20"/>
                <w:szCs w:val="20"/>
              </w:rPr>
              <w:t>100</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 w:hAnsi="仿宋" w:eastAsia="仿宋" w:cs="仿宋"/>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 w:hAnsi="仿宋" w:eastAsia="仿宋" w:cs="仿宋"/>
                <w:color w:val="000000"/>
                <w:kern w:val="0"/>
                <w:sz w:val="20"/>
                <w:szCs w:val="20"/>
                <w:lang w:bidi="ar"/>
              </w:rPr>
            </w:pPr>
          </w:p>
        </w:tc>
        <w:tc>
          <w:tcPr>
            <w:tcW w:w="6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 w:hAnsi="仿宋" w:eastAsia="仿宋" w:cs="仿宋"/>
                <w:color w:val="000000"/>
                <w:kern w:val="0"/>
                <w:sz w:val="20"/>
                <w:szCs w:val="20"/>
                <w:lang w:bidi="ar"/>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highlight w:val="none"/>
                <w:lang w:val="en-US" w:eastAsia="zh-CN" w:bidi="ar"/>
              </w:rPr>
              <w:t>88.92</w:t>
            </w:r>
          </w:p>
        </w:tc>
      </w:tr>
    </w:tbl>
    <w:p>
      <w:pPr>
        <w:rPr>
          <w:rFonts w:hint="default" w:ascii="仿宋" w:hAnsi="仿宋" w:eastAsia="仿宋" w:cs="仿宋"/>
          <w:b/>
          <w:sz w:val="32"/>
          <w:szCs w:val="32"/>
          <w:lang w:val="en-US" w:eastAsia="zh-CN" w:bidi="ar"/>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default" w:ascii="仿宋" w:hAnsi="仿宋" w:eastAsia="仿宋" w:cs="仿宋"/>
          <w:b/>
          <w:bCs/>
          <w:sz w:val="22"/>
          <w:szCs w:val="22"/>
          <w:lang w:val="en-US" w:eastAsia="zh-CN"/>
        </w:rPr>
      </w:pPr>
      <w:bookmarkStart w:id="267" w:name="_Toc18642"/>
      <w:bookmarkStart w:id="268" w:name="_Toc14891"/>
      <w:r>
        <w:rPr>
          <w:rFonts w:hint="eastAsia" w:ascii="仿宋" w:hAnsi="仿宋" w:eastAsia="仿宋" w:cs="仿宋"/>
          <w:b/>
          <w:bCs/>
          <w:sz w:val="22"/>
          <w:szCs w:val="22"/>
          <w:lang w:val="en-US" w:eastAsia="zh-CN"/>
        </w:rPr>
        <w:t>附件2</w:t>
      </w:r>
      <w:bookmarkEnd w:id="267"/>
      <w:bookmarkEnd w:id="268"/>
    </w:p>
    <w:p>
      <w:pPr>
        <w:spacing w:line="600" w:lineRule="exact"/>
        <w:jc w:val="center"/>
        <w:outlineLvl w:val="0"/>
        <w:rPr>
          <w:rFonts w:hint="eastAsia" w:ascii="仿宋" w:hAnsi="仿宋" w:eastAsia="仿宋" w:cs="仿宋"/>
          <w:b/>
          <w:bCs/>
          <w:sz w:val="32"/>
          <w:szCs w:val="32"/>
          <w:lang w:val="en-US" w:eastAsia="zh-CN"/>
        </w:rPr>
      </w:pPr>
      <w:bookmarkStart w:id="269" w:name="_Toc11236"/>
      <w:bookmarkStart w:id="270" w:name="_Toc17958"/>
      <w:r>
        <w:rPr>
          <w:rFonts w:hint="eastAsia" w:ascii="仿宋" w:hAnsi="仿宋" w:eastAsia="仿宋" w:cs="仿宋"/>
          <w:b/>
          <w:bCs/>
          <w:sz w:val="32"/>
          <w:szCs w:val="32"/>
          <w:lang w:val="en-US" w:eastAsia="zh-CN"/>
        </w:rPr>
        <w:t>临猗县2020年企业军转干解困资金</w:t>
      </w:r>
      <w:bookmarkEnd w:id="269"/>
      <w:bookmarkEnd w:id="270"/>
    </w:p>
    <w:p>
      <w:pPr>
        <w:spacing w:line="600" w:lineRule="exact"/>
        <w:jc w:val="center"/>
        <w:outlineLvl w:val="0"/>
        <w:rPr>
          <w:rFonts w:hint="eastAsia" w:ascii="仿宋" w:hAnsi="仿宋" w:eastAsia="仿宋" w:cs="仿宋"/>
          <w:b/>
          <w:bCs/>
          <w:sz w:val="32"/>
          <w:szCs w:val="32"/>
          <w:lang w:val="en-US" w:eastAsia="zh-CN"/>
        </w:rPr>
      </w:pPr>
      <w:bookmarkStart w:id="271" w:name="_Toc19218"/>
      <w:bookmarkStart w:id="272" w:name="_Toc24347"/>
      <w:bookmarkStart w:id="273" w:name="_Toc18636"/>
      <w:r>
        <w:rPr>
          <w:rFonts w:hint="eastAsia" w:ascii="仿宋" w:hAnsi="仿宋" w:eastAsia="仿宋" w:cs="仿宋"/>
          <w:b/>
          <w:bCs/>
          <w:sz w:val="32"/>
          <w:szCs w:val="32"/>
          <w:lang w:val="en-US" w:eastAsia="zh-CN"/>
        </w:rPr>
        <w:t>满意度调查报告</w:t>
      </w:r>
      <w:bookmarkEnd w:id="271"/>
      <w:bookmarkEnd w:id="272"/>
      <w:bookmarkEnd w:id="273"/>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ascii="仿宋" w:hAnsi="仿宋" w:eastAsia="仿宋" w:cs="仿宋"/>
          <w:b/>
          <w:bCs/>
          <w:sz w:val="28"/>
          <w:szCs w:val="24"/>
          <w:lang w:val="zh-TW" w:eastAsia="zh-TW"/>
        </w:rPr>
      </w:pPr>
      <w:bookmarkStart w:id="274" w:name="_Toc2331"/>
      <w:r>
        <w:rPr>
          <w:rFonts w:hint="eastAsia" w:ascii="仿宋" w:hAnsi="仿宋" w:eastAsia="仿宋" w:cs="仿宋"/>
          <w:b/>
          <w:bCs/>
          <w:sz w:val="28"/>
          <w:szCs w:val="24"/>
          <w:lang w:val="zh-TW" w:eastAsia="zh-TW"/>
        </w:rPr>
        <w:t>一、调查背景</w:t>
      </w:r>
      <w:bookmarkEnd w:id="27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sz w:val="28"/>
          <w:szCs w:val="24"/>
          <w:highlight w:val="none"/>
          <w:lang w:val="zh-TW" w:eastAsia="zh-TW"/>
        </w:rPr>
      </w:pPr>
      <w:r>
        <w:rPr>
          <w:rFonts w:hint="eastAsia" w:ascii="仿宋" w:hAnsi="仿宋" w:eastAsia="仿宋" w:cs="仿宋"/>
          <w:sz w:val="28"/>
          <w:szCs w:val="24"/>
          <w:lang w:val="zh-TW" w:eastAsia="zh-TW"/>
        </w:rPr>
        <w:t>本次调查旨</w:t>
      </w:r>
      <w:r>
        <w:rPr>
          <w:rFonts w:hint="eastAsia" w:ascii="仿宋" w:hAnsi="仿宋" w:eastAsia="仿宋" w:cs="仿宋"/>
          <w:sz w:val="28"/>
          <w:szCs w:val="24"/>
          <w:highlight w:val="none"/>
          <w:lang w:val="zh-TW" w:eastAsia="zh-TW"/>
        </w:rPr>
        <w:t>在</w:t>
      </w:r>
      <w:r>
        <w:rPr>
          <w:rFonts w:hint="eastAsia" w:ascii="仿宋" w:hAnsi="仿宋" w:eastAsia="仿宋" w:cs="仿宋"/>
          <w:sz w:val="28"/>
          <w:szCs w:val="24"/>
          <w:highlight w:val="none"/>
          <w:lang w:val="zh-TW" w:eastAsia="zh-CN"/>
        </w:rPr>
        <w:t>获取</w:t>
      </w:r>
      <w:r>
        <w:rPr>
          <w:rFonts w:hint="eastAsia" w:ascii="仿宋" w:hAnsi="仿宋" w:eastAsia="仿宋" w:cs="仿宋"/>
          <w:sz w:val="28"/>
          <w:szCs w:val="24"/>
          <w:highlight w:val="none"/>
          <w:lang w:val="en-US" w:eastAsia="zh-CN"/>
        </w:rPr>
        <w:t>企业军转干部</w:t>
      </w:r>
      <w:r>
        <w:rPr>
          <w:rFonts w:hint="eastAsia" w:ascii="仿宋" w:hAnsi="仿宋" w:eastAsia="仿宋" w:cs="仿宋"/>
          <w:sz w:val="28"/>
          <w:szCs w:val="24"/>
          <w:highlight w:val="none"/>
          <w:lang w:val="zh-TW" w:eastAsia="zh-CN"/>
        </w:rPr>
        <w:t>对军转干解困资金的满意度，</w:t>
      </w:r>
      <w:r>
        <w:rPr>
          <w:rFonts w:hint="eastAsia" w:ascii="仿宋" w:hAnsi="仿宋" w:eastAsia="仿宋" w:cs="仿宋"/>
          <w:sz w:val="28"/>
          <w:szCs w:val="24"/>
          <w:highlight w:val="none"/>
          <w:lang w:val="zh-TW" w:eastAsia="zh-TW"/>
        </w:rPr>
        <w:t>为本次绩效评价做出合理的分析。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ascii="仿宋" w:hAnsi="仿宋" w:eastAsia="仿宋" w:cs="仿宋"/>
          <w:b/>
          <w:bCs/>
          <w:sz w:val="28"/>
          <w:szCs w:val="24"/>
          <w:lang w:val="zh-TW" w:eastAsia="zh-TW"/>
        </w:rPr>
      </w:pPr>
      <w:bookmarkStart w:id="275" w:name="_Toc27093"/>
      <w:r>
        <w:rPr>
          <w:rFonts w:hint="eastAsia" w:ascii="仿宋" w:hAnsi="仿宋" w:eastAsia="仿宋" w:cs="仿宋"/>
          <w:b/>
          <w:bCs/>
          <w:sz w:val="28"/>
          <w:szCs w:val="24"/>
          <w:lang w:val="zh-TW"/>
        </w:rPr>
        <w:t>二</w:t>
      </w:r>
      <w:r>
        <w:rPr>
          <w:rFonts w:hint="eastAsia" w:ascii="仿宋" w:hAnsi="仿宋" w:eastAsia="仿宋" w:cs="仿宋"/>
          <w:b/>
          <w:bCs/>
          <w:sz w:val="28"/>
          <w:szCs w:val="24"/>
          <w:lang w:val="zh-TW" w:eastAsia="zh-TW"/>
        </w:rPr>
        <w:t>、调查对象与调查内容</w:t>
      </w:r>
      <w:bookmarkEnd w:id="275"/>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ascii="仿宋" w:hAnsi="仿宋" w:eastAsia="仿宋" w:cs="仿宋"/>
          <w:b/>
          <w:bCs/>
          <w:sz w:val="28"/>
          <w:szCs w:val="24"/>
          <w:lang w:val="zh-TW" w:eastAsia="zh-TW"/>
        </w:rPr>
      </w:pPr>
      <w:bookmarkStart w:id="276" w:name="_Toc12329"/>
      <w:r>
        <w:rPr>
          <w:rFonts w:hint="eastAsia" w:ascii="仿宋" w:hAnsi="仿宋" w:eastAsia="仿宋" w:cs="仿宋"/>
          <w:b/>
          <w:bCs/>
          <w:sz w:val="28"/>
          <w:szCs w:val="24"/>
          <w:lang w:val="zh-TW" w:eastAsia="zh-TW"/>
        </w:rPr>
        <w:t>（一）调查对象</w:t>
      </w:r>
      <w:bookmarkEnd w:id="27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sz w:val="28"/>
          <w:szCs w:val="24"/>
          <w:lang w:val="en-US" w:eastAsia="zh-CN"/>
        </w:rPr>
      </w:pPr>
      <w:r>
        <w:rPr>
          <w:rFonts w:hint="eastAsia" w:ascii="仿宋" w:hAnsi="仿宋" w:eastAsia="仿宋" w:cs="仿宋"/>
          <w:sz w:val="28"/>
          <w:szCs w:val="24"/>
          <w:lang w:val="zh-TW" w:eastAsia="zh-TW"/>
        </w:rPr>
        <w:t>本次社会调查对象</w:t>
      </w:r>
      <w:r>
        <w:rPr>
          <w:rFonts w:hint="eastAsia" w:ascii="仿宋" w:hAnsi="仿宋" w:eastAsia="仿宋" w:cs="仿宋"/>
          <w:sz w:val="28"/>
          <w:szCs w:val="24"/>
          <w:lang w:val="zh-TW" w:eastAsia="zh-CN"/>
        </w:rPr>
        <w:t>为</w:t>
      </w:r>
      <w:r>
        <w:rPr>
          <w:rFonts w:hint="eastAsia" w:ascii="仿宋" w:hAnsi="仿宋" w:eastAsia="仿宋" w:cs="仿宋"/>
          <w:sz w:val="28"/>
          <w:szCs w:val="24"/>
          <w:lang w:val="en-US" w:eastAsia="zh-CN"/>
        </w:rPr>
        <w:t>临猗县企业军转干部。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ascii="仿宋" w:hAnsi="仿宋" w:eastAsia="仿宋" w:cs="仿宋"/>
          <w:b/>
          <w:bCs/>
          <w:sz w:val="28"/>
          <w:szCs w:val="24"/>
          <w:lang w:val="zh-TW" w:eastAsia="zh-TW"/>
        </w:rPr>
      </w:pPr>
      <w:bookmarkStart w:id="277" w:name="_Toc21905"/>
      <w:r>
        <w:rPr>
          <w:rFonts w:hint="eastAsia" w:ascii="仿宋" w:hAnsi="仿宋" w:eastAsia="仿宋" w:cs="仿宋"/>
          <w:b/>
          <w:bCs/>
          <w:sz w:val="28"/>
          <w:szCs w:val="24"/>
          <w:lang w:val="zh-TW" w:eastAsia="zh-TW"/>
        </w:rPr>
        <w:t>（二）调查内容</w:t>
      </w:r>
      <w:bookmarkEnd w:id="277"/>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sz w:val="28"/>
          <w:szCs w:val="24"/>
        </w:rPr>
      </w:pPr>
      <w:r>
        <w:rPr>
          <w:rFonts w:hint="eastAsia" w:ascii="仿宋" w:hAnsi="仿宋" w:eastAsia="仿宋" w:cs="仿宋"/>
          <w:sz w:val="28"/>
          <w:szCs w:val="24"/>
          <w:lang w:val="zh-TW" w:eastAsia="zh-TW"/>
        </w:rPr>
        <w:t>（</w:t>
      </w:r>
      <w:r>
        <w:rPr>
          <w:rFonts w:hint="eastAsia" w:ascii="仿宋" w:hAnsi="仿宋" w:eastAsia="仿宋" w:cs="仿宋"/>
          <w:sz w:val="28"/>
          <w:szCs w:val="24"/>
        </w:rPr>
        <w:t>1</w:t>
      </w:r>
      <w:r>
        <w:rPr>
          <w:rFonts w:hint="eastAsia" w:ascii="仿宋" w:hAnsi="仿宋" w:eastAsia="仿宋" w:cs="仿宋"/>
          <w:sz w:val="28"/>
          <w:szCs w:val="24"/>
          <w:lang w:val="zh-TW" w:eastAsia="zh-TW"/>
        </w:rPr>
        <w:t>）</w:t>
      </w:r>
      <w:r>
        <w:rPr>
          <w:rFonts w:hint="eastAsia" w:ascii="仿宋" w:hAnsi="仿宋" w:eastAsia="仿宋" w:cs="仿宋"/>
          <w:sz w:val="28"/>
          <w:szCs w:val="24"/>
          <w:lang w:val="zh-TW"/>
        </w:rPr>
        <w:t>基本</w:t>
      </w:r>
      <w:r>
        <w:rPr>
          <w:rFonts w:hint="eastAsia" w:ascii="仿宋" w:hAnsi="仿宋" w:eastAsia="仿宋" w:cs="仿宋"/>
          <w:sz w:val="28"/>
          <w:szCs w:val="24"/>
          <w:lang w:val="zh-TW" w:eastAsia="zh-TW"/>
        </w:rPr>
        <w:t>信息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4"/>
          <w:lang w:val="en-US" w:eastAsia="zh-CN"/>
        </w:rPr>
      </w:pPr>
      <w:r>
        <w:rPr>
          <w:rFonts w:hint="eastAsia" w:ascii="仿宋" w:hAnsi="仿宋" w:eastAsia="仿宋" w:cs="仿宋"/>
          <w:sz w:val="28"/>
          <w:szCs w:val="24"/>
          <w:lang w:val="zh-TW"/>
        </w:rPr>
        <w:t>被调查</w:t>
      </w:r>
      <w:r>
        <w:rPr>
          <w:rFonts w:hint="eastAsia" w:ascii="仿宋" w:hAnsi="仿宋" w:eastAsia="仿宋" w:cs="仿宋"/>
          <w:sz w:val="28"/>
          <w:szCs w:val="24"/>
          <w:lang w:val="en-US" w:eastAsia="zh-CN"/>
        </w:rPr>
        <w:t>人的年龄。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sz w:val="28"/>
          <w:szCs w:val="24"/>
          <w:highlight w:val="none"/>
        </w:rPr>
      </w:pPr>
      <w:r>
        <w:rPr>
          <w:rFonts w:hint="eastAsia" w:ascii="仿宋" w:hAnsi="仿宋" w:eastAsia="仿宋" w:cs="仿宋"/>
          <w:sz w:val="28"/>
          <w:szCs w:val="24"/>
          <w:highlight w:val="none"/>
          <w:lang w:val="zh-TW" w:eastAsia="zh-TW"/>
        </w:rPr>
        <w:t>（</w:t>
      </w:r>
      <w:r>
        <w:rPr>
          <w:rFonts w:hint="eastAsia" w:ascii="仿宋" w:hAnsi="仿宋" w:eastAsia="仿宋" w:cs="仿宋"/>
          <w:sz w:val="28"/>
          <w:szCs w:val="24"/>
          <w:highlight w:val="none"/>
        </w:rPr>
        <w:t>2</w:t>
      </w:r>
      <w:r>
        <w:rPr>
          <w:rFonts w:hint="eastAsia" w:ascii="仿宋" w:hAnsi="仿宋" w:eastAsia="仿宋" w:cs="仿宋"/>
          <w:sz w:val="28"/>
          <w:szCs w:val="24"/>
          <w:highlight w:val="none"/>
          <w:lang w:val="zh-TW" w:eastAsia="zh-TW"/>
        </w:rPr>
        <w:t>）</w:t>
      </w:r>
      <w:r>
        <w:rPr>
          <w:rFonts w:hint="eastAsia" w:ascii="仿宋" w:hAnsi="仿宋" w:eastAsia="仿宋" w:cs="仿宋"/>
          <w:sz w:val="28"/>
          <w:szCs w:val="24"/>
          <w:highlight w:val="none"/>
          <w:lang w:val="zh-TW"/>
        </w:rPr>
        <w:t>调查内容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4"/>
          <w:lang w:val="zh-TW" w:eastAsia="zh-CN"/>
        </w:rPr>
      </w:pPr>
      <w:r>
        <w:rPr>
          <w:rFonts w:hint="eastAsia" w:ascii="仿宋" w:hAnsi="仿宋" w:eastAsia="仿宋" w:cs="仿宋"/>
          <w:sz w:val="28"/>
          <w:szCs w:val="24"/>
          <w:lang w:val="en-US" w:eastAsia="zh-CN"/>
        </w:rPr>
        <w:t>对体检通知情况进行核实；对临猗县退役军人事务局的办事效率情况进行核实；对补助资金发放时间进行核实；对补贴资金进行整体满意度测试。</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ascii="仿宋" w:hAnsi="仿宋" w:eastAsia="仿宋" w:cs="仿宋"/>
          <w:b/>
          <w:bCs/>
          <w:sz w:val="28"/>
          <w:szCs w:val="24"/>
          <w:lang w:val="zh-TW" w:eastAsia="zh-TW"/>
        </w:rPr>
      </w:pPr>
      <w:bookmarkStart w:id="278" w:name="_Toc9820"/>
      <w:r>
        <w:rPr>
          <w:rFonts w:hint="eastAsia" w:ascii="仿宋" w:hAnsi="仿宋" w:eastAsia="仿宋" w:cs="仿宋"/>
          <w:b/>
          <w:bCs/>
          <w:sz w:val="28"/>
          <w:szCs w:val="24"/>
          <w:lang w:val="zh-TW"/>
        </w:rPr>
        <w:t>三</w:t>
      </w:r>
      <w:r>
        <w:rPr>
          <w:rFonts w:hint="eastAsia" w:ascii="仿宋" w:hAnsi="仿宋" w:eastAsia="仿宋" w:cs="仿宋"/>
          <w:b/>
          <w:bCs/>
          <w:sz w:val="28"/>
          <w:szCs w:val="24"/>
          <w:lang w:val="zh-TW" w:eastAsia="zh-TW"/>
        </w:rPr>
        <w:t>、调查方法与调查方式</w:t>
      </w:r>
      <w:bookmarkEnd w:id="278"/>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ascii="仿宋" w:hAnsi="仿宋" w:eastAsia="仿宋" w:cs="仿宋"/>
          <w:b/>
          <w:bCs/>
          <w:sz w:val="28"/>
          <w:szCs w:val="24"/>
          <w:lang w:val="zh-TW" w:eastAsia="zh-TW"/>
        </w:rPr>
      </w:pPr>
      <w:bookmarkStart w:id="279" w:name="_Toc12904"/>
      <w:r>
        <w:rPr>
          <w:rFonts w:hint="eastAsia" w:ascii="仿宋" w:hAnsi="仿宋" w:eastAsia="仿宋" w:cs="仿宋"/>
          <w:b/>
          <w:bCs/>
          <w:sz w:val="28"/>
          <w:szCs w:val="24"/>
          <w:lang w:val="zh-TW" w:eastAsia="zh-TW"/>
        </w:rPr>
        <w:t>（一）调查方法</w:t>
      </w:r>
      <w:bookmarkEnd w:id="279"/>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sz w:val="28"/>
          <w:szCs w:val="24"/>
          <w:lang w:val="zh-TW" w:eastAsia="zh-TW"/>
        </w:rPr>
      </w:pPr>
      <w:r>
        <w:rPr>
          <w:rFonts w:hint="eastAsia" w:ascii="仿宋" w:hAnsi="仿宋" w:eastAsia="仿宋" w:cs="仿宋"/>
          <w:sz w:val="28"/>
          <w:szCs w:val="24"/>
          <w:lang w:val="zh-TW" w:eastAsia="zh-TW"/>
        </w:rPr>
        <w:t>针对上述问卷调查对象开展问卷调查，在抽样调查全面开展之前，先对部分样本问卷进行论证，依据论证结果对问卷和抽样方案进行修改和调整，以保证调研切合实际，顺利进行。</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ascii="仿宋" w:hAnsi="仿宋" w:eastAsia="仿宋" w:cs="仿宋"/>
          <w:b/>
          <w:bCs/>
          <w:sz w:val="28"/>
          <w:szCs w:val="24"/>
          <w:lang w:val="zh-TW" w:eastAsia="zh-TW"/>
        </w:rPr>
      </w:pPr>
      <w:bookmarkStart w:id="280" w:name="_Toc3762"/>
      <w:r>
        <w:rPr>
          <w:rFonts w:hint="eastAsia" w:ascii="仿宋" w:hAnsi="仿宋" w:eastAsia="仿宋" w:cs="仿宋"/>
          <w:b/>
          <w:bCs/>
          <w:sz w:val="28"/>
          <w:szCs w:val="24"/>
          <w:lang w:val="zh-TW" w:eastAsia="zh-TW"/>
        </w:rPr>
        <w:t>（二）调查方式</w:t>
      </w:r>
      <w:bookmarkEnd w:id="28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sz w:val="28"/>
          <w:szCs w:val="24"/>
          <w:highlight w:val="none"/>
          <w:lang w:val="en-US" w:eastAsia="zh-CN"/>
        </w:rPr>
      </w:pPr>
      <w:r>
        <w:rPr>
          <w:rFonts w:hint="eastAsia" w:ascii="仿宋" w:hAnsi="仿宋" w:eastAsia="仿宋" w:cs="仿宋"/>
          <w:sz w:val="28"/>
          <w:szCs w:val="24"/>
          <w:lang w:val="zh-TW" w:eastAsia="zh-TW"/>
        </w:rPr>
        <w:t>本次调查采用</w:t>
      </w:r>
      <w:r>
        <w:rPr>
          <w:rFonts w:hint="eastAsia" w:ascii="仿宋" w:hAnsi="仿宋" w:eastAsia="仿宋" w:cs="仿宋"/>
          <w:sz w:val="28"/>
          <w:szCs w:val="24"/>
          <w:lang w:val="zh-TW" w:eastAsia="zh-CN"/>
        </w:rPr>
        <w:t>问卷星</w:t>
      </w:r>
      <w:r>
        <w:rPr>
          <w:rFonts w:hint="eastAsia" w:ascii="仿宋" w:hAnsi="仿宋" w:eastAsia="仿宋" w:cs="仿宋"/>
          <w:sz w:val="28"/>
          <w:szCs w:val="24"/>
          <w:lang w:val="en-US" w:eastAsia="zh-CN"/>
        </w:rPr>
        <w:t>和电话访问的方式</w:t>
      </w:r>
      <w:r>
        <w:rPr>
          <w:rFonts w:hint="eastAsia" w:ascii="仿宋" w:hAnsi="仿宋" w:eastAsia="仿宋" w:cs="仿宋"/>
          <w:sz w:val="28"/>
          <w:szCs w:val="24"/>
          <w:lang w:val="zh-TW" w:eastAsia="zh-TW"/>
        </w:rPr>
        <w:t>，</w:t>
      </w:r>
      <w:r>
        <w:rPr>
          <w:rFonts w:hint="eastAsia" w:ascii="仿宋" w:hAnsi="仿宋" w:eastAsia="仿宋" w:cs="仿宋"/>
          <w:sz w:val="28"/>
          <w:szCs w:val="24"/>
          <w:lang w:val="en-US" w:eastAsia="zh-CN"/>
        </w:rPr>
        <w:t>对受补贴企业军转干部进行问卷调查。共抽查26人，占受补贴人数的30%以上。</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bCs/>
          <w:sz w:val="28"/>
          <w:szCs w:val="24"/>
          <w:lang w:val="zh-TW" w:eastAsia="zh-TW"/>
        </w:rPr>
      </w:pPr>
      <w:bookmarkStart w:id="281" w:name="_Toc17783"/>
      <w:r>
        <w:rPr>
          <w:rFonts w:hint="eastAsia" w:ascii="仿宋" w:hAnsi="仿宋" w:eastAsia="仿宋" w:cs="仿宋"/>
          <w:b/>
          <w:bCs/>
          <w:sz w:val="28"/>
          <w:szCs w:val="24"/>
          <w:lang w:val="zh-TW" w:eastAsia="zh-TW"/>
        </w:rPr>
        <w:t>（三）问卷的发放和回收</w:t>
      </w:r>
      <w:bookmarkEnd w:id="281"/>
      <w:r>
        <w:rPr>
          <w:rFonts w:hint="eastAsia" w:ascii="仿宋" w:hAnsi="仿宋" w:eastAsia="仿宋" w:cs="仿宋"/>
          <w:b/>
          <w:bCs/>
          <w:sz w:val="28"/>
          <w:szCs w:val="24"/>
          <w:lang w:val="zh-TW" w:eastAsia="zh-TW"/>
        </w:rPr>
        <w:tab/>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sz w:val="28"/>
          <w:szCs w:val="24"/>
          <w:lang w:val="zh-TW" w:eastAsia="zh-TW"/>
        </w:rPr>
      </w:pPr>
      <w:r>
        <w:rPr>
          <w:rFonts w:hint="eastAsia" w:ascii="仿宋" w:hAnsi="仿宋" w:eastAsia="仿宋" w:cs="仿宋"/>
          <w:sz w:val="28"/>
          <w:szCs w:val="24"/>
          <w:lang w:val="zh-TW" w:eastAsia="zh-TW"/>
        </w:rPr>
        <w:t>评价组安排专业调查人员，组织安排问卷调查工作。在此过程中，将维持良好的问卷作答环境，保证调研的科学性和严谨性。</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ascii="仿宋" w:hAnsi="仿宋" w:eastAsia="仿宋" w:cs="仿宋"/>
          <w:b/>
          <w:bCs/>
          <w:sz w:val="28"/>
          <w:szCs w:val="24"/>
          <w:lang w:val="zh-TW"/>
        </w:rPr>
      </w:pPr>
      <w:bookmarkStart w:id="282" w:name="_Toc5995"/>
      <w:r>
        <w:rPr>
          <w:rFonts w:hint="eastAsia" w:ascii="仿宋" w:hAnsi="仿宋" w:eastAsia="仿宋" w:cs="仿宋"/>
          <w:b/>
          <w:bCs/>
          <w:sz w:val="28"/>
          <w:szCs w:val="24"/>
          <w:lang w:val="zh-TW" w:eastAsia="zh-TW"/>
        </w:rPr>
        <w:t>（四）调研安排</w:t>
      </w:r>
      <w:bookmarkEnd w:id="28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ascii="仿宋" w:hAnsi="仿宋" w:eastAsia="仿宋" w:cs="仿宋"/>
          <w:b/>
          <w:bCs/>
          <w:sz w:val="28"/>
          <w:szCs w:val="24"/>
        </w:rPr>
      </w:pPr>
      <w:r>
        <w:rPr>
          <w:rFonts w:hint="eastAsia" w:ascii="仿宋" w:hAnsi="仿宋" w:eastAsia="仿宋" w:cs="仿宋"/>
          <w:sz w:val="28"/>
          <w:szCs w:val="24"/>
          <w:lang w:val="zh-TW" w:eastAsia="zh-TW"/>
        </w:rPr>
        <w:t>根据项目进度安排，评价组于</w:t>
      </w:r>
      <w:r>
        <w:rPr>
          <w:rFonts w:hint="eastAsia" w:ascii="仿宋" w:hAnsi="仿宋" w:eastAsia="仿宋" w:cs="仿宋"/>
          <w:sz w:val="28"/>
          <w:szCs w:val="24"/>
        </w:rPr>
        <w:t>20</w:t>
      </w:r>
      <w:r>
        <w:rPr>
          <w:rFonts w:hint="eastAsia" w:ascii="仿宋" w:hAnsi="仿宋" w:eastAsia="仿宋" w:cs="仿宋"/>
          <w:sz w:val="28"/>
          <w:szCs w:val="24"/>
          <w:lang w:val="en-US" w:eastAsia="zh-CN"/>
        </w:rPr>
        <w:t>21</w:t>
      </w:r>
      <w:r>
        <w:rPr>
          <w:rFonts w:hint="eastAsia" w:ascii="仿宋" w:hAnsi="仿宋" w:eastAsia="仿宋" w:cs="仿宋"/>
          <w:sz w:val="28"/>
          <w:szCs w:val="24"/>
          <w:lang w:val="zh-TW" w:eastAsia="zh-TW"/>
        </w:rPr>
        <w:t>年</w:t>
      </w:r>
      <w:r>
        <w:rPr>
          <w:rFonts w:hint="eastAsia" w:ascii="仿宋" w:hAnsi="仿宋" w:eastAsia="仿宋" w:cs="仿宋"/>
          <w:sz w:val="28"/>
          <w:szCs w:val="24"/>
          <w:lang w:val="en-US" w:eastAsia="zh-CN"/>
        </w:rPr>
        <w:t>9</w:t>
      </w:r>
      <w:r>
        <w:rPr>
          <w:rFonts w:hint="eastAsia" w:ascii="仿宋" w:hAnsi="仿宋" w:eastAsia="仿宋" w:cs="仿宋"/>
          <w:sz w:val="28"/>
          <w:szCs w:val="24"/>
          <w:lang w:val="zh-TW" w:eastAsia="zh-TW"/>
        </w:rPr>
        <w:t>月</w:t>
      </w:r>
      <w:r>
        <w:rPr>
          <w:rFonts w:hint="eastAsia" w:ascii="仿宋" w:hAnsi="仿宋" w:eastAsia="仿宋" w:cs="仿宋"/>
          <w:sz w:val="28"/>
          <w:szCs w:val="24"/>
          <w:lang w:val="en-US" w:eastAsia="zh-CN"/>
        </w:rPr>
        <w:t>20</w:t>
      </w:r>
      <w:r>
        <w:rPr>
          <w:rFonts w:hint="eastAsia" w:ascii="仿宋" w:hAnsi="仿宋" w:eastAsia="仿宋" w:cs="仿宋"/>
          <w:sz w:val="28"/>
          <w:szCs w:val="24"/>
          <w:lang w:val="zh-TW"/>
        </w:rPr>
        <w:t>日</w:t>
      </w:r>
      <w:r>
        <w:rPr>
          <w:rFonts w:hint="eastAsia" w:ascii="仿宋" w:hAnsi="仿宋" w:eastAsia="仿宋" w:cs="仿宋"/>
          <w:sz w:val="28"/>
          <w:szCs w:val="24"/>
          <w:lang w:val="zh-TW" w:eastAsia="zh-TW"/>
        </w:rPr>
        <w:t>对调查对象开展问卷调查并回收、分析。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bCs/>
          <w:sz w:val="28"/>
          <w:szCs w:val="24"/>
          <w:highlight w:val="none"/>
          <w:lang w:val="zh-TW" w:eastAsia="zh-TW"/>
        </w:rPr>
      </w:pPr>
      <w:bookmarkStart w:id="283" w:name="_Toc29494"/>
      <w:r>
        <w:rPr>
          <w:rFonts w:hint="eastAsia" w:ascii="仿宋" w:hAnsi="仿宋" w:eastAsia="仿宋" w:cs="仿宋"/>
          <w:b/>
          <w:bCs/>
          <w:sz w:val="28"/>
          <w:szCs w:val="24"/>
          <w:highlight w:val="none"/>
          <w:lang w:val="zh-TW" w:eastAsia="zh-TW"/>
        </w:rPr>
        <w:t>五、调查分析</w:t>
      </w:r>
      <w:bookmarkEnd w:id="28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4"/>
          <w:highlight w:val="none"/>
          <w:lang w:val="en-US" w:eastAsia="zh-CN"/>
        </w:rPr>
      </w:pPr>
      <w:r>
        <w:rPr>
          <w:rFonts w:hint="eastAsia" w:ascii="仿宋" w:hAnsi="仿宋" w:eastAsia="仿宋" w:cs="仿宋"/>
          <w:sz w:val="28"/>
          <w:szCs w:val="24"/>
          <w:highlight w:val="none"/>
          <w:lang w:val="en-US" w:eastAsia="zh-CN"/>
        </w:rPr>
        <w:t>根据问卷信息分析，企业军转干部基本对补贴资金发放的及时性感到满意，经过核实，均足额收到了补贴资金，截止绩效评价日，整体满意度为88.46%，企业军转干部对解困资金整体满意度较高。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仿宋" w:hAnsi="仿宋" w:eastAsia="仿宋" w:cs="仿宋"/>
          <w:sz w:val="28"/>
          <w:szCs w:val="24"/>
          <w:highlight w:val="none"/>
          <w:lang w:val="en-US" w:eastAsia="zh-CN"/>
        </w:rPr>
      </w:pPr>
      <w:r>
        <w:rPr>
          <w:rFonts w:hint="eastAsia" w:ascii="仿宋" w:hAnsi="仿宋" w:eastAsia="仿宋" w:cs="仿宋"/>
          <w:sz w:val="28"/>
          <w:szCs w:val="24"/>
          <w:highlight w:val="none"/>
          <w:lang w:val="en-US" w:eastAsia="zh-CN"/>
        </w:rPr>
        <w:t>以下为本次调查问卷的的内容：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4"/>
          <w:highlight w:val="none"/>
          <w:lang w:val="en-US" w:eastAsia="zh-CN"/>
        </w:rPr>
      </w:pPr>
      <w:bookmarkStart w:id="284" w:name="_Toc3466"/>
      <w:r>
        <w:rPr>
          <w:rFonts w:hint="eastAsia" w:ascii="仿宋" w:hAnsi="仿宋" w:eastAsia="仿宋" w:cs="仿宋"/>
          <w:sz w:val="28"/>
          <w:szCs w:val="24"/>
          <w:highlight w:val="none"/>
          <w:lang w:val="en-US" w:eastAsia="zh-CN"/>
        </w:rPr>
        <w:t>1.退役军人事务局是否定期通知您体检？</w:t>
      </w:r>
      <w:bookmarkEnd w:id="284"/>
      <w:r>
        <w:rPr>
          <w:rFonts w:hint="eastAsia" w:ascii="仿宋" w:hAnsi="仿宋" w:eastAsia="仿宋" w:cs="仿宋"/>
          <w:sz w:val="28"/>
          <w:szCs w:val="24"/>
          <w:highlight w:val="none"/>
          <w:lang w:val="en-US" w:eastAsia="zh-CN"/>
        </w:rPr>
        <w:t xml:space="preserve">   </w:t>
      </w:r>
    </w:p>
    <w:tbl>
      <w:tblPr>
        <w:tblStyle w:val="9"/>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43"/>
        <w:gridCol w:w="1372"/>
        <w:gridCol w:w="400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选项</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小计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是</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26</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100%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否</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本题有效填写人次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26</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p>
        </w:tc>
      </w:tr>
    </w:tbl>
    <w:p>
      <w:pPr>
        <w:keepNext w:val="0"/>
        <w:keepLines w:val="0"/>
        <w:pageBreakBefore w:val="0"/>
        <w:widowControl/>
        <w:kinsoku/>
        <w:wordWrap/>
        <w:overflowPunct/>
        <w:topLinePunct w:val="0"/>
        <w:autoSpaceDE/>
        <w:autoSpaceDN/>
        <w:bidi w:val="0"/>
        <w:adjustRightInd/>
        <w:snapToGrid/>
        <w:spacing w:before="361" w:beforeLines="100" w:line="600" w:lineRule="exact"/>
        <w:ind w:firstLine="560" w:firstLineChars="200"/>
        <w:textAlignment w:val="auto"/>
        <w:outlineLvl w:val="9"/>
        <w:rPr>
          <w:rFonts w:hint="eastAsia" w:ascii="仿宋" w:hAnsi="仿宋" w:eastAsia="仿宋" w:cs="仿宋"/>
          <w:sz w:val="28"/>
          <w:szCs w:val="24"/>
          <w:highlight w:val="none"/>
          <w:lang w:val="en-US" w:eastAsia="zh-CN"/>
        </w:rPr>
      </w:pPr>
      <w:bookmarkStart w:id="285" w:name="_Toc3423"/>
      <w:r>
        <w:rPr>
          <w:rFonts w:hint="eastAsia" w:ascii="仿宋" w:hAnsi="仿宋" w:eastAsia="仿宋" w:cs="仿宋"/>
          <w:sz w:val="28"/>
          <w:szCs w:val="24"/>
          <w:highlight w:val="none"/>
          <w:lang w:val="en-US" w:eastAsia="zh-CN"/>
        </w:rPr>
        <w:t>2.您对退役军人事务局办事效率是否满意？</w:t>
      </w:r>
      <w:bookmarkEnd w:id="285"/>
      <w:r>
        <w:rPr>
          <w:rFonts w:hint="eastAsia" w:ascii="仿宋" w:hAnsi="仿宋" w:eastAsia="仿宋" w:cs="仿宋"/>
          <w:sz w:val="28"/>
          <w:szCs w:val="24"/>
          <w:highlight w:val="none"/>
          <w:lang w:val="en-US" w:eastAsia="zh-CN"/>
        </w:rPr>
        <w:t xml:space="preserve"> </w:t>
      </w:r>
    </w:p>
    <w:tbl>
      <w:tblPr>
        <w:tblStyle w:val="9"/>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8"/>
        <w:gridCol w:w="1326"/>
        <w:gridCol w:w="415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499" w:hRule="atLeast"/>
          <w:tblHeader/>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选项</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小计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非常满意</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25</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295400" cy="114300"/>
                  <wp:effectExtent l="0" t="0" r="0" b="44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0" y="0"/>
                            <a:ext cx="129540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drawing>
                <wp:inline distT="0" distB="0" distL="114300" distR="114300">
                  <wp:extent cx="57150" cy="114300"/>
                  <wp:effectExtent l="0" t="0" r="7620" b="444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9"/>
                          <a:stretch>
                            <a:fillRect/>
                          </a:stretch>
                        </pic:blipFill>
                        <pic:spPr>
                          <a:xfrm>
                            <a:off x="0" y="0"/>
                            <a:ext cx="571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96.15%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比较满意</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1</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47625" cy="114300"/>
                  <wp:effectExtent l="0" t="0" r="6350" b="444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a:stretch>
                            <a:fillRect/>
                          </a:stretch>
                        </pic:blipFill>
                        <pic:spPr>
                          <a:xfrm>
                            <a:off x="0" y="0"/>
                            <a:ext cx="47625"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drawing>
                <wp:inline distT="0" distB="0" distL="114300" distR="114300">
                  <wp:extent cx="1304925" cy="114300"/>
                  <wp:effectExtent l="0" t="0" r="1270" b="444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1"/>
                          <a:stretch>
                            <a:fillRect/>
                          </a:stretch>
                        </pic:blipFill>
                        <pic:spPr>
                          <a:xfrm>
                            <a:off x="0" y="0"/>
                            <a:ext cx="1304925"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3.85%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满意</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不满意</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3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非常不满意</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2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本题有效填写人次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26</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p>
        </w:tc>
      </w:tr>
    </w:tbl>
    <w:p>
      <w:pPr>
        <w:keepNext w:val="0"/>
        <w:keepLines w:val="0"/>
        <w:pageBreakBefore w:val="0"/>
        <w:widowControl/>
        <w:kinsoku/>
        <w:wordWrap/>
        <w:overflowPunct/>
        <w:topLinePunct w:val="0"/>
        <w:autoSpaceDE/>
        <w:autoSpaceDN/>
        <w:bidi w:val="0"/>
        <w:adjustRightInd/>
        <w:snapToGrid/>
        <w:spacing w:before="361" w:beforeLines="100" w:line="600" w:lineRule="exact"/>
        <w:ind w:firstLine="560" w:firstLineChars="200"/>
        <w:textAlignment w:val="auto"/>
        <w:outlineLvl w:val="9"/>
        <w:rPr>
          <w:rFonts w:hint="eastAsia" w:ascii="仿宋" w:hAnsi="仿宋" w:eastAsia="仿宋" w:cs="仿宋"/>
          <w:sz w:val="28"/>
          <w:szCs w:val="24"/>
          <w:highlight w:val="none"/>
          <w:lang w:val="en-US" w:eastAsia="zh-CN"/>
        </w:rPr>
      </w:pPr>
      <w:bookmarkStart w:id="286" w:name="_Toc22945"/>
      <w:r>
        <w:rPr>
          <w:rFonts w:hint="eastAsia" w:ascii="仿宋" w:hAnsi="仿宋" w:eastAsia="仿宋" w:cs="仿宋"/>
          <w:sz w:val="28"/>
          <w:szCs w:val="24"/>
          <w:highlight w:val="none"/>
          <w:lang w:val="en-US" w:eastAsia="zh-CN"/>
        </w:rPr>
        <w:t>3.你对补助资金发放的时间是否满意？</w:t>
      </w:r>
      <w:bookmarkEnd w:id="286"/>
      <w:r>
        <w:rPr>
          <w:rFonts w:hint="eastAsia" w:ascii="仿宋" w:hAnsi="仿宋" w:eastAsia="仿宋" w:cs="仿宋"/>
          <w:sz w:val="28"/>
          <w:szCs w:val="24"/>
          <w:highlight w:val="none"/>
          <w:lang w:val="en-US" w:eastAsia="zh-CN"/>
        </w:rPr>
        <w:t xml:space="preserve">  </w:t>
      </w:r>
    </w:p>
    <w:tbl>
      <w:tblPr>
        <w:tblStyle w:val="9"/>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43"/>
        <w:gridCol w:w="1372"/>
        <w:gridCol w:w="400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选项</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小计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非常满意</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26</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2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pic:cNvPicPr>
                            <a:picLocks noChangeAspect="1"/>
                          </pic:cNvPicPr>
                        </pic:nvPicPr>
                        <pic:blipFill>
                          <a:blip r:embed="rId6"/>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100%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比较满意</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3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满意</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不满意</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非常不满意</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本题有效填写人次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26</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p>
        </w:tc>
      </w:tr>
    </w:tbl>
    <w:p>
      <w:pPr>
        <w:keepNext w:val="0"/>
        <w:keepLines w:val="0"/>
        <w:pageBreakBefore w:val="0"/>
        <w:widowControl/>
        <w:kinsoku/>
        <w:wordWrap/>
        <w:overflowPunct/>
        <w:topLinePunct w:val="0"/>
        <w:autoSpaceDE/>
        <w:autoSpaceDN/>
        <w:bidi w:val="0"/>
        <w:adjustRightInd/>
        <w:snapToGrid/>
        <w:spacing w:before="361" w:beforeLines="100" w:line="600" w:lineRule="exact"/>
        <w:ind w:firstLine="560" w:firstLineChars="200"/>
        <w:textAlignment w:val="auto"/>
        <w:outlineLvl w:val="9"/>
        <w:rPr>
          <w:rFonts w:hint="eastAsia" w:ascii="仿宋" w:hAnsi="仿宋" w:eastAsia="仿宋" w:cs="仿宋"/>
          <w:sz w:val="28"/>
          <w:szCs w:val="24"/>
          <w:highlight w:val="none"/>
          <w:lang w:val="en-US" w:eastAsia="zh-CN"/>
        </w:rPr>
      </w:pPr>
      <w:bookmarkStart w:id="287" w:name="_Toc10509"/>
      <w:r>
        <w:rPr>
          <w:rFonts w:hint="eastAsia" w:ascii="仿宋" w:hAnsi="仿宋" w:eastAsia="仿宋" w:cs="仿宋"/>
          <w:sz w:val="28"/>
          <w:szCs w:val="24"/>
          <w:highlight w:val="none"/>
          <w:lang w:val="en-US" w:eastAsia="zh-CN"/>
        </w:rPr>
        <w:t>4.通过发放军转干解困资金是否提高了生活水平？</w:t>
      </w:r>
      <w:bookmarkEnd w:id="287"/>
      <w:r>
        <w:rPr>
          <w:rFonts w:hint="eastAsia" w:ascii="仿宋" w:hAnsi="仿宋" w:eastAsia="仿宋" w:cs="仿宋"/>
          <w:sz w:val="28"/>
          <w:szCs w:val="24"/>
          <w:highlight w:val="none"/>
          <w:lang w:val="en-US" w:eastAsia="zh-CN"/>
        </w:rPr>
        <w:t xml:space="preserve">   </w:t>
      </w:r>
    </w:p>
    <w:tbl>
      <w:tblPr>
        <w:tblStyle w:val="9"/>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8"/>
        <w:gridCol w:w="1326"/>
        <w:gridCol w:w="415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选项</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小计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提高很多</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24</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247775" cy="114300"/>
                  <wp:effectExtent l="0" t="0" r="4445" b="4445"/>
                  <wp:docPr id="2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pic:cNvPicPr>
                            <a:picLocks noChangeAspect="1"/>
                          </pic:cNvPicPr>
                        </pic:nvPicPr>
                        <pic:blipFill>
                          <a:blip r:embed="rId12"/>
                          <a:stretch>
                            <a:fillRect/>
                          </a:stretch>
                        </pic:blipFill>
                        <pic:spPr>
                          <a:xfrm>
                            <a:off x="0" y="0"/>
                            <a:ext cx="1247775"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drawing>
                <wp:inline distT="0" distB="0" distL="114300" distR="114300">
                  <wp:extent cx="104775" cy="114300"/>
                  <wp:effectExtent l="0" t="0" r="3175" b="4445"/>
                  <wp:docPr id="1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pic:cNvPicPr>
                            <a:picLocks noChangeAspect="1"/>
                          </pic:cNvPicPr>
                        </pic:nvPicPr>
                        <pic:blipFill>
                          <a:blip r:embed="rId13"/>
                          <a:stretch>
                            <a:fillRect/>
                          </a:stretch>
                        </pic:blipFill>
                        <pic:spPr>
                          <a:xfrm>
                            <a:off x="0" y="0"/>
                            <a:ext cx="104775"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92.31%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提高一般</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95250" cy="114300"/>
                  <wp:effectExtent l="0" t="0" r="1905" b="4445"/>
                  <wp:docPr id="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pic:cNvPicPr>
                            <a:picLocks noChangeAspect="1"/>
                          </pic:cNvPicPr>
                        </pic:nvPicPr>
                        <pic:blipFill>
                          <a:blip r:embed="rId14"/>
                          <a:stretch>
                            <a:fillRect/>
                          </a:stretch>
                        </pic:blipFill>
                        <pic:spPr>
                          <a:xfrm>
                            <a:off x="0" y="0"/>
                            <a:ext cx="952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drawing>
                <wp:inline distT="0" distB="0" distL="114300" distR="114300">
                  <wp:extent cx="1257300" cy="114300"/>
                  <wp:effectExtent l="0" t="0" r="5715" b="4445"/>
                  <wp:docPr id="1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pic:cNvPicPr>
                            <a:picLocks noChangeAspect="1"/>
                          </pic:cNvPicPr>
                        </pic:nvPicPr>
                        <pic:blipFill>
                          <a:blip r:embed="rId15"/>
                          <a:stretch>
                            <a:fillRect/>
                          </a:stretch>
                        </pic:blipFill>
                        <pic:spPr>
                          <a:xfrm>
                            <a:off x="0" y="0"/>
                            <a:ext cx="125730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7.69%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没有提高</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2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本题有效填写人次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26</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p>
        </w:tc>
      </w:tr>
    </w:tbl>
    <w:p>
      <w:pPr>
        <w:keepNext w:val="0"/>
        <w:keepLines w:val="0"/>
        <w:pageBreakBefore w:val="0"/>
        <w:widowControl/>
        <w:kinsoku/>
        <w:wordWrap/>
        <w:overflowPunct/>
        <w:topLinePunct w:val="0"/>
        <w:autoSpaceDE/>
        <w:autoSpaceDN/>
        <w:bidi w:val="0"/>
        <w:adjustRightInd/>
        <w:snapToGrid/>
        <w:spacing w:before="361" w:beforeLines="100" w:line="600" w:lineRule="exact"/>
        <w:ind w:firstLine="560" w:firstLineChars="200"/>
        <w:textAlignment w:val="auto"/>
        <w:outlineLvl w:val="9"/>
        <w:rPr>
          <w:rFonts w:hint="eastAsia" w:ascii="仿宋" w:hAnsi="仿宋" w:eastAsia="仿宋" w:cs="仿宋"/>
          <w:sz w:val="28"/>
          <w:szCs w:val="24"/>
          <w:highlight w:val="none"/>
          <w:lang w:val="en-US" w:eastAsia="zh-CN"/>
        </w:rPr>
      </w:pPr>
      <w:bookmarkStart w:id="288" w:name="_Toc6113"/>
      <w:r>
        <w:rPr>
          <w:rFonts w:hint="eastAsia" w:ascii="仿宋" w:hAnsi="仿宋" w:eastAsia="仿宋" w:cs="仿宋"/>
          <w:sz w:val="28"/>
          <w:szCs w:val="24"/>
          <w:highlight w:val="none"/>
          <w:lang w:val="en-US" w:eastAsia="zh-CN"/>
        </w:rPr>
        <w:t>5.通过发放军转干解困资金是否提高了您的收入？</w:t>
      </w:r>
      <w:bookmarkEnd w:id="288"/>
      <w:r>
        <w:rPr>
          <w:rFonts w:hint="eastAsia" w:ascii="仿宋" w:hAnsi="仿宋" w:eastAsia="仿宋" w:cs="仿宋"/>
          <w:sz w:val="28"/>
          <w:szCs w:val="24"/>
          <w:highlight w:val="none"/>
          <w:lang w:val="en-US" w:eastAsia="zh-CN"/>
        </w:rPr>
        <w:t xml:space="preserve"> </w:t>
      </w:r>
    </w:p>
    <w:tbl>
      <w:tblPr>
        <w:tblStyle w:val="9"/>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8"/>
        <w:gridCol w:w="1326"/>
        <w:gridCol w:w="415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选项</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小计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提高很多</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24</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247775" cy="114300"/>
                  <wp:effectExtent l="0" t="0" r="4445" b="4445"/>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pic:cNvPicPr>
                            <a:picLocks noChangeAspect="1"/>
                          </pic:cNvPicPr>
                        </pic:nvPicPr>
                        <pic:blipFill>
                          <a:blip r:embed="rId12"/>
                          <a:stretch>
                            <a:fillRect/>
                          </a:stretch>
                        </pic:blipFill>
                        <pic:spPr>
                          <a:xfrm>
                            <a:off x="0" y="0"/>
                            <a:ext cx="1247775"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drawing>
                <wp:inline distT="0" distB="0" distL="114300" distR="114300">
                  <wp:extent cx="104775" cy="114300"/>
                  <wp:effectExtent l="0" t="0" r="3175" b="4445"/>
                  <wp:docPr id="1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1"/>
                          <pic:cNvPicPr>
                            <a:picLocks noChangeAspect="1"/>
                          </pic:cNvPicPr>
                        </pic:nvPicPr>
                        <pic:blipFill>
                          <a:blip r:embed="rId13"/>
                          <a:stretch>
                            <a:fillRect/>
                          </a:stretch>
                        </pic:blipFill>
                        <pic:spPr>
                          <a:xfrm>
                            <a:off x="0" y="0"/>
                            <a:ext cx="104775"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92.31%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提高一般</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95250" cy="114300"/>
                  <wp:effectExtent l="0" t="0" r="1905" b="4445"/>
                  <wp:docPr id="3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2"/>
                          <pic:cNvPicPr>
                            <a:picLocks noChangeAspect="1"/>
                          </pic:cNvPicPr>
                        </pic:nvPicPr>
                        <pic:blipFill>
                          <a:blip r:embed="rId14"/>
                          <a:stretch>
                            <a:fillRect/>
                          </a:stretch>
                        </pic:blipFill>
                        <pic:spPr>
                          <a:xfrm>
                            <a:off x="0" y="0"/>
                            <a:ext cx="952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drawing>
                <wp:inline distT="0" distB="0" distL="114300" distR="114300">
                  <wp:extent cx="1257300" cy="114300"/>
                  <wp:effectExtent l="0" t="0" r="5715" b="4445"/>
                  <wp:docPr id="1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3"/>
                          <pic:cNvPicPr>
                            <a:picLocks noChangeAspect="1"/>
                          </pic:cNvPicPr>
                        </pic:nvPicPr>
                        <pic:blipFill>
                          <a:blip r:embed="rId15"/>
                          <a:stretch>
                            <a:fillRect/>
                          </a:stretch>
                        </pic:blipFill>
                        <pic:spPr>
                          <a:xfrm>
                            <a:off x="0" y="0"/>
                            <a:ext cx="125730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7.69%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没有提高</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本题有效填写人次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26</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p>
        </w:tc>
      </w:tr>
    </w:tbl>
    <w:p>
      <w:pPr>
        <w:keepNext w:val="0"/>
        <w:keepLines w:val="0"/>
        <w:pageBreakBefore w:val="0"/>
        <w:widowControl/>
        <w:kinsoku/>
        <w:wordWrap/>
        <w:overflowPunct/>
        <w:topLinePunct w:val="0"/>
        <w:autoSpaceDE/>
        <w:autoSpaceDN/>
        <w:bidi w:val="0"/>
        <w:adjustRightInd/>
        <w:snapToGrid/>
        <w:spacing w:before="361" w:beforeLines="100" w:line="600" w:lineRule="exact"/>
        <w:ind w:firstLine="560" w:firstLineChars="200"/>
        <w:textAlignment w:val="auto"/>
        <w:outlineLvl w:val="9"/>
        <w:rPr>
          <w:rFonts w:hint="eastAsia" w:ascii="仿宋" w:hAnsi="仿宋" w:eastAsia="仿宋" w:cs="仿宋"/>
          <w:sz w:val="28"/>
          <w:szCs w:val="24"/>
          <w:highlight w:val="none"/>
          <w:lang w:val="en-US" w:eastAsia="zh-CN"/>
        </w:rPr>
      </w:pPr>
      <w:bookmarkStart w:id="289" w:name="_Toc1805"/>
      <w:r>
        <w:rPr>
          <w:rFonts w:hint="eastAsia" w:ascii="仿宋" w:hAnsi="仿宋" w:eastAsia="仿宋" w:cs="仿宋"/>
          <w:sz w:val="28"/>
          <w:szCs w:val="24"/>
          <w:highlight w:val="none"/>
          <w:lang w:val="en-US" w:eastAsia="zh-CN"/>
        </w:rPr>
        <w:t>6.您对军转干解困资金是否满意？</w:t>
      </w:r>
      <w:bookmarkEnd w:id="289"/>
      <w:r>
        <w:rPr>
          <w:rFonts w:hint="eastAsia" w:ascii="仿宋" w:hAnsi="仿宋" w:eastAsia="仿宋" w:cs="仿宋"/>
          <w:sz w:val="28"/>
          <w:szCs w:val="24"/>
          <w:highlight w:val="none"/>
          <w:lang w:val="en-US" w:eastAsia="zh-CN"/>
        </w:rPr>
        <w:t xml:space="preserve">  </w:t>
      </w:r>
    </w:p>
    <w:tbl>
      <w:tblPr>
        <w:tblStyle w:val="9"/>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31"/>
        <w:gridCol w:w="1323"/>
        <w:gridCol w:w="416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499" w:hRule="atLeast"/>
          <w:tblHeader/>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选项</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小计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非常满意</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23</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190625" cy="114300"/>
                  <wp:effectExtent l="0" t="0" r="7620" b="4445"/>
                  <wp:docPr id="1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5"/>
                          <pic:cNvPicPr>
                            <a:picLocks noChangeAspect="1"/>
                          </pic:cNvPicPr>
                        </pic:nvPicPr>
                        <pic:blipFill>
                          <a:blip r:embed="rId16"/>
                          <a:stretch>
                            <a:fillRect/>
                          </a:stretch>
                        </pic:blipFill>
                        <pic:spPr>
                          <a:xfrm>
                            <a:off x="0" y="0"/>
                            <a:ext cx="1190625"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drawing>
                <wp:inline distT="0" distB="0" distL="114300" distR="114300">
                  <wp:extent cx="161925" cy="114300"/>
                  <wp:effectExtent l="0" t="0" r="0" b="4445"/>
                  <wp:docPr id="1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6"/>
                          <pic:cNvPicPr>
                            <a:picLocks noChangeAspect="1"/>
                          </pic:cNvPicPr>
                        </pic:nvPicPr>
                        <pic:blipFill>
                          <a:blip r:embed="rId17"/>
                          <a:stretch>
                            <a:fillRect/>
                          </a:stretch>
                        </pic:blipFill>
                        <pic:spPr>
                          <a:xfrm>
                            <a:off x="0" y="0"/>
                            <a:ext cx="161925"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88.46%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比较满意</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3</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52400" cy="114300"/>
                  <wp:effectExtent l="0" t="0" r="9525" b="4445"/>
                  <wp:docPr id="1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7"/>
                          <pic:cNvPicPr>
                            <a:picLocks noChangeAspect="1"/>
                          </pic:cNvPicPr>
                        </pic:nvPicPr>
                        <pic:blipFill>
                          <a:blip r:embed="rId18"/>
                          <a:stretch>
                            <a:fillRect/>
                          </a:stretch>
                        </pic:blipFill>
                        <pic:spPr>
                          <a:xfrm>
                            <a:off x="0" y="0"/>
                            <a:ext cx="15240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drawing>
                <wp:inline distT="0" distB="0" distL="114300" distR="114300">
                  <wp:extent cx="1200150" cy="114300"/>
                  <wp:effectExtent l="0" t="0" r="8890" b="4445"/>
                  <wp:docPr id="2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pic:cNvPicPr>
                            <a:picLocks noChangeAspect="1"/>
                          </pic:cNvPicPr>
                        </pic:nvPicPr>
                        <pic:blipFill>
                          <a:blip r:embed="rId19"/>
                          <a:stretch>
                            <a:fillRect/>
                          </a:stretch>
                        </pic:blipFill>
                        <pic:spPr>
                          <a:xfrm>
                            <a:off x="0" y="0"/>
                            <a:ext cx="12001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11.54%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满意</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2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9"/>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不满意</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9F9F9"/>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2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0"/>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非常不满意</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0</w:t>
            </w:r>
          </w:p>
        </w:tc>
        <w:tc>
          <w:tcPr>
            <w:shd w:val="clear" w:color="auto" w:fill="FFFFFF"/>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drawing>
                <wp:inline distT="0" distB="0" distL="114300" distR="114300">
                  <wp:extent cx="1352550" cy="114300"/>
                  <wp:effectExtent l="0" t="0" r="7620" b="4445"/>
                  <wp:docPr id="2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1"/>
                          <pic:cNvPicPr>
                            <a:picLocks noChangeAspect="1"/>
                          </pic:cNvPicPr>
                        </pic:nvPicPr>
                        <pic:blipFill>
                          <a:blip r:embed="rId7"/>
                          <a:stretch>
                            <a:fillRect/>
                          </a:stretch>
                        </pic:blipFill>
                        <pic:spPr>
                          <a:xfrm>
                            <a:off x="0" y="0"/>
                            <a:ext cx="1352550" cy="114300"/>
                          </a:xfrm>
                          <a:prstGeom prst="rect">
                            <a:avLst/>
                          </a:prstGeom>
                          <a:noFill/>
                          <a:ln>
                            <a:noFill/>
                          </a:ln>
                        </pic:spPr>
                      </pic:pic>
                    </a:graphicData>
                  </a:graphic>
                </wp:inline>
              </w:drawing>
            </w:r>
            <w:r>
              <w:rPr>
                <w:rFonts w:hint="eastAsia" w:ascii="仿宋" w:hAnsi="仿宋" w:eastAsia="仿宋" w:cs="仿宋"/>
                <w:sz w:val="24"/>
                <w:szCs w:val="22"/>
                <w:highlight w:val="none"/>
                <w:lang w:val="en-US" w:eastAsia="zh-CN"/>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本题有效填写人次</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r>
              <w:rPr>
                <w:rFonts w:hint="eastAsia" w:ascii="仿宋" w:hAnsi="仿宋" w:eastAsia="仿宋" w:cs="仿宋"/>
                <w:sz w:val="24"/>
                <w:szCs w:val="22"/>
                <w:highlight w:val="none"/>
                <w:lang w:val="en-US" w:eastAsia="zh-CN"/>
              </w:rPr>
              <w:t>26</w:t>
            </w:r>
          </w:p>
        </w:tc>
        <w:tc>
          <w:tcPr>
            <w:shd w:val="clear" w:color="auto" w:fill="E0E0E0"/>
            <w:vAlign w:val="center"/>
          </w:tcPr>
          <w:p>
            <w:pPr>
              <w:spacing w:line="360" w:lineRule="auto"/>
              <w:ind w:firstLine="480" w:firstLineChars="200"/>
              <w:outlineLvl w:val="9"/>
              <w:rPr>
                <w:rFonts w:hint="eastAsia" w:ascii="仿宋" w:hAnsi="仿宋" w:eastAsia="仿宋" w:cs="仿宋"/>
                <w:sz w:val="24"/>
                <w:szCs w:val="22"/>
                <w:highlight w:val="none"/>
                <w:lang w:val="en-US" w:eastAsia="zh-CN"/>
              </w:rPr>
            </w:pPr>
          </w:p>
        </w:tc>
      </w:tr>
    </w:tbl>
    <w:p>
      <w:pPr>
        <w:spacing w:line="360" w:lineRule="auto"/>
        <w:ind w:firstLine="560" w:firstLineChars="200"/>
        <w:rPr>
          <w:rFonts w:hint="default" w:ascii="仿宋" w:hAnsi="仿宋" w:eastAsia="仿宋" w:cs="仿宋"/>
          <w:sz w:val="28"/>
          <w:szCs w:val="24"/>
          <w:highlight w:val="none"/>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7039"/>
        <w:tab w:val="left" w:pos="7880"/>
      </w:tabs>
      <w:jc w:val="lef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44595"/>
    <w:multiLevelType w:val="singleLevel"/>
    <w:tmpl w:val="A6244595"/>
    <w:lvl w:ilvl="0" w:tentative="0">
      <w:start w:val="2"/>
      <w:numFmt w:val="decimal"/>
      <w:suff w:val="nothing"/>
      <w:lvlText w:val="（%1）"/>
      <w:lvlJc w:val="left"/>
    </w:lvl>
  </w:abstractNum>
  <w:abstractNum w:abstractNumId="1">
    <w:nsid w:val="E368DAD6"/>
    <w:multiLevelType w:val="singleLevel"/>
    <w:tmpl w:val="E368DAD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A0900"/>
    <w:rsid w:val="098C7DAA"/>
    <w:rsid w:val="099E43C5"/>
    <w:rsid w:val="09C119EA"/>
    <w:rsid w:val="09C87E28"/>
    <w:rsid w:val="0B1D414F"/>
    <w:rsid w:val="0B3665E0"/>
    <w:rsid w:val="0BD31ED2"/>
    <w:rsid w:val="0CEC31E3"/>
    <w:rsid w:val="0DB222FB"/>
    <w:rsid w:val="0F08644A"/>
    <w:rsid w:val="0F553FB5"/>
    <w:rsid w:val="10F74A76"/>
    <w:rsid w:val="12586EEF"/>
    <w:rsid w:val="130674F7"/>
    <w:rsid w:val="133B0268"/>
    <w:rsid w:val="160D15CE"/>
    <w:rsid w:val="16EA0595"/>
    <w:rsid w:val="16F65C46"/>
    <w:rsid w:val="186A411E"/>
    <w:rsid w:val="186B72A9"/>
    <w:rsid w:val="187E3242"/>
    <w:rsid w:val="18873B70"/>
    <w:rsid w:val="19014E4F"/>
    <w:rsid w:val="19830047"/>
    <w:rsid w:val="19C452BF"/>
    <w:rsid w:val="1AAB1AF7"/>
    <w:rsid w:val="1AAF62E6"/>
    <w:rsid w:val="1AB5093D"/>
    <w:rsid w:val="1D020DAA"/>
    <w:rsid w:val="1D7D6543"/>
    <w:rsid w:val="1D811135"/>
    <w:rsid w:val="1EC41996"/>
    <w:rsid w:val="1F3D1CAA"/>
    <w:rsid w:val="1FEC2042"/>
    <w:rsid w:val="202A02C1"/>
    <w:rsid w:val="20BA47E3"/>
    <w:rsid w:val="222741C5"/>
    <w:rsid w:val="23127DF3"/>
    <w:rsid w:val="238F49CA"/>
    <w:rsid w:val="239C208D"/>
    <w:rsid w:val="23D76B58"/>
    <w:rsid w:val="25A979E0"/>
    <w:rsid w:val="278627FE"/>
    <w:rsid w:val="28FC72EA"/>
    <w:rsid w:val="2D474128"/>
    <w:rsid w:val="2D5438D3"/>
    <w:rsid w:val="2E792D3D"/>
    <w:rsid w:val="2F0B4FA0"/>
    <w:rsid w:val="2F62520E"/>
    <w:rsid w:val="30550D8D"/>
    <w:rsid w:val="307C1145"/>
    <w:rsid w:val="315A6A71"/>
    <w:rsid w:val="3257526B"/>
    <w:rsid w:val="3272183B"/>
    <w:rsid w:val="32C60FF6"/>
    <w:rsid w:val="342F16B6"/>
    <w:rsid w:val="357F0658"/>
    <w:rsid w:val="35C61627"/>
    <w:rsid w:val="35E53568"/>
    <w:rsid w:val="35F843C5"/>
    <w:rsid w:val="365C39FB"/>
    <w:rsid w:val="37ED3CF4"/>
    <w:rsid w:val="38593AD9"/>
    <w:rsid w:val="38C168F0"/>
    <w:rsid w:val="3C9A4FFC"/>
    <w:rsid w:val="3DB31CD4"/>
    <w:rsid w:val="3F1F74E5"/>
    <w:rsid w:val="3F543ECB"/>
    <w:rsid w:val="40C50419"/>
    <w:rsid w:val="41B30D6A"/>
    <w:rsid w:val="41E84483"/>
    <w:rsid w:val="442D1DAB"/>
    <w:rsid w:val="45F712B7"/>
    <w:rsid w:val="465E4A56"/>
    <w:rsid w:val="47B70232"/>
    <w:rsid w:val="48536206"/>
    <w:rsid w:val="48D77EC0"/>
    <w:rsid w:val="4C0257C3"/>
    <w:rsid w:val="4D4028E6"/>
    <w:rsid w:val="4DC242F8"/>
    <w:rsid w:val="4E732B66"/>
    <w:rsid w:val="4E9E3065"/>
    <w:rsid w:val="4FC01AB2"/>
    <w:rsid w:val="4FEC0744"/>
    <w:rsid w:val="5025076C"/>
    <w:rsid w:val="507A08C1"/>
    <w:rsid w:val="510905F8"/>
    <w:rsid w:val="512E62DB"/>
    <w:rsid w:val="517B1D3D"/>
    <w:rsid w:val="525F5846"/>
    <w:rsid w:val="548D090A"/>
    <w:rsid w:val="54FC502F"/>
    <w:rsid w:val="54FF3AF9"/>
    <w:rsid w:val="56B779F2"/>
    <w:rsid w:val="57F66CB1"/>
    <w:rsid w:val="583C2F67"/>
    <w:rsid w:val="587C2535"/>
    <w:rsid w:val="59EC083B"/>
    <w:rsid w:val="5A3E500A"/>
    <w:rsid w:val="5C19657D"/>
    <w:rsid w:val="5D043F90"/>
    <w:rsid w:val="5E9D79D8"/>
    <w:rsid w:val="5EBB70C6"/>
    <w:rsid w:val="5F6D7772"/>
    <w:rsid w:val="600E46DB"/>
    <w:rsid w:val="60A353CF"/>
    <w:rsid w:val="60DF69D8"/>
    <w:rsid w:val="61361C02"/>
    <w:rsid w:val="619B05BB"/>
    <w:rsid w:val="61F823C7"/>
    <w:rsid w:val="62271177"/>
    <w:rsid w:val="6307061E"/>
    <w:rsid w:val="64F758F3"/>
    <w:rsid w:val="66254BB3"/>
    <w:rsid w:val="66723130"/>
    <w:rsid w:val="67453A1D"/>
    <w:rsid w:val="67EB77E9"/>
    <w:rsid w:val="686031D0"/>
    <w:rsid w:val="695A0819"/>
    <w:rsid w:val="69B55886"/>
    <w:rsid w:val="6B891900"/>
    <w:rsid w:val="6BB73572"/>
    <w:rsid w:val="6C033FE5"/>
    <w:rsid w:val="6DF4264F"/>
    <w:rsid w:val="6E290F90"/>
    <w:rsid w:val="6E327962"/>
    <w:rsid w:val="6EAF3F3C"/>
    <w:rsid w:val="70DD64CF"/>
    <w:rsid w:val="71673B2D"/>
    <w:rsid w:val="732D3D38"/>
    <w:rsid w:val="739B1C59"/>
    <w:rsid w:val="741825F9"/>
    <w:rsid w:val="741D3B35"/>
    <w:rsid w:val="74C729DC"/>
    <w:rsid w:val="75FD6686"/>
    <w:rsid w:val="76737A33"/>
    <w:rsid w:val="76AA0900"/>
    <w:rsid w:val="76F82163"/>
    <w:rsid w:val="78A63CAF"/>
    <w:rsid w:val="797E3F84"/>
    <w:rsid w:val="7AD82097"/>
    <w:rsid w:val="7AE16B99"/>
    <w:rsid w:val="7AF16F57"/>
    <w:rsid w:val="7C9E7612"/>
    <w:rsid w:val="7CE96401"/>
    <w:rsid w:val="7D6B70FA"/>
    <w:rsid w:val="7DC669E8"/>
    <w:rsid w:val="7F27781A"/>
    <w:rsid w:val="7FBC5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iPriority w:val="0"/>
  </w:style>
  <w:style w:type="paragraph" w:styleId="7">
    <w:name w:val="toc 2"/>
    <w:basedOn w:val="1"/>
    <w:next w:val="1"/>
    <w:uiPriority w:val="0"/>
    <w:pPr>
      <w:ind w:left="420" w:leftChars="200"/>
    </w:p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闻政-正文段落文字"/>
    <w:basedOn w:val="1"/>
    <w:qFormat/>
    <w:uiPriority w:val="0"/>
    <w:pPr>
      <w:spacing w:line="500" w:lineRule="exact"/>
      <w:ind w:firstLine="200" w:firstLineChars="200"/>
    </w:pPr>
    <w:rPr>
      <w:rFonts w:eastAsia="仿宋_GB2312"/>
      <w:kern w:val="0"/>
      <w:sz w:val="28"/>
      <w:szCs w:val="28"/>
    </w:rPr>
  </w:style>
  <w:style w:type="paragraph" w:customStyle="1" w:styleId="13">
    <w:name w:val="闻政正文"/>
    <w:qFormat/>
    <w:uiPriority w:val="99"/>
    <w:pPr>
      <w:framePr w:wrap="around" w:vAnchor="margin" w:hAnchor="text" w:yAlign="top"/>
      <w:widowControl w:val="0"/>
      <w:spacing w:line="500" w:lineRule="exact"/>
      <w:ind w:firstLine="560"/>
      <w:jc w:val="both"/>
    </w:pPr>
    <w:rPr>
      <w:rFonts w:ascii="Arial Unicode MS" w:hAnsi="Arial Unicode MS" w:eastAsia="宋体" w:cs="Arial Unicode MS"/>
      <w:color w:val="000000"/>
      <w:sz w:val="28"/>
      <w:szCs w:val="28"/>
      <w:lang w:val="en-US" w:eastAsia="zh-CN" w:bidi="ar-SA"/>
    </w:rPr>
  </w:style>
  <w:style w:type="paragraph" w:customStyle="1" w:styleId="14">
    <w:name w:val="WPSOffice手动目录 1"/>
    <w:uiPriority w:val="0"/>
    <w:pPr>
      <w:ind w:leftChars="0"/>
    </w:pPr>
    <w:rPr>
      <w:rFonts w:ascii="Times New Roman" w:hAnsi="Times New Roman" w:eastAsia="宋体" w:cs="Times New Roman"/>
      <w:sz w:val="20"/>
      <w:szCs w:val="20"/>
    </w:rPr>
  </w:style>
  <w:style w:type="paragraph" w:customStyle="1" w:styleId="15">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17721</Words>
  <Characters>19176</Characters>
  <Lines>0</Lines>
  <Paragraphs>0</Paragraphs>
  <TotalTime>1</TotalTime>
  <ScaleCrop>false</ScaleCrop>
  <LinksUpToDate>false</LinksUpToDate>
  <CharactersWithSpaces>19428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2021-09-10T02:01:00Z</dcterms:created>
  <dc:creator>晚</dc:creator>
  <cp:lastModifiedBy>晚</cp:lastModifiedBy>
  <dcterms:modified xsi:type="dcterms:W3CDTF">2021-10-13T00:26:46Z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881276B41AA74753BF8388115FCB012F</vt:lpwstr>
  </property>
</Properties>
</file>