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F6" w:rsidRPr="00FF19F6" w:rsidRDefault="00FF19F6" w:rsidP="00FF19F6">
      <w:pPr>
        <w:widowControl/>
        <w:ind w:firstLine="480"/>
        <w:jc w:val="center"/>
        <w:rPr>
          <w:rFonts w:ascii="宋体" w:eastAsia="宋体" w:hAnsi="宋体" w:cs="宋体" w:hint="eastAsia"/>
          <w:kern w:val="0"/>
          <w:sz w:val="36"/>
          <w:szCs w:val="36"/>
        </w:rPr>
      </w:pPr>
      <w:r w:rsidRPr="00FF19F6">
        <w:rPr>
          <w:rFonts w:ascii="宋体" w:eastAsia="宋体" w:hAnsi="宋体" w:cs="宋体" w:hint="eastAsia"/>
          <w:kern w:val="0"/>
          <w:sz w:val="36"/>
          <w:szCs w:val="36"/>
        </w:rPr>
        <w:t>政府举借债务情况说明</w:t>
      </w:r>
    </w:p>
    <w:p w:rsidR="00FF19F6" w:rsidRDefault="00FF19F6" w:rsidP="00FF19F6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F19F6" w:rsidRDefault="00FF19F6" w:rsidP="00FF19F6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F19F6" w:rsidRDefault="00FF19F6" w:rsidP="00FF19F6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F19F6" w:rsidRDefault="00FF19F6" w:rsidP="00FF19F6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F19F6" w:rsidRDefault="00FF19F6" w:rsidP="00FF19F6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FF19F6">
        <w:rPr>
          <w:rFonts w:ascii="宋体" w:eastAsia="宋体" w:hAnsi="宋体" w:cs="宋体" w:hint="eastAsia"/>
          <w:kern w:val="0"/>
          <w:sz w:val="24"/>
          <w:szCs w:val="24"/>
        </w:rPr>
        <w:t>截至2020年底我县政府债务余额为102972万元，限额为107303.25万元。具体情况如下：</w:t>
      </w:r>
      <w:r w:rsidRPr="00FF19F6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 1、一般债务限额为65292.05万元，余额为60961.14万元。专项债务限额为42011.2万元，余额为42011.2万元。</w:t>
      </w:r>
      <w:r w:rsidRPr="00FF19F6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 2、2021年政府债务预算情况：</w:t>
      </w:r>
      <w:r w:rsidRPr="00FF19F6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 2021年，无提前下达新增债券资金。</w:t>
      </w:r>
      <w:r w:rsidRPr="00FF19F6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 3、2021年债券还本付息情况：</w:t>
      </w:r>
      <w:r w:rsidRPr="00FF19F6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 2021年地方政府债务还本付息18116万元，一般债务还本付息11700万元,其中还本9528万元，付息2172万元。 专项债券还本付息5000万元，其中付息1416万元。</w:t>
      </w:r>
    </w:p>
    <w:p w:rsidR="00FF19F6" w:rsidRDefault="00FF19F6" w:rsidP="00FF19F6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F19F6" w:rsidRDefault="00FF19F6" w:rsidP="00FF19F6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13040" w:type="dxa"/>
        <w:tblInd w:w="96" w:type="dxa"/>
        <w:tblLook w:val="04A0"/>
      </w:tblPr>
      <w:tblGrid>
        <w:gridCol w:w="13040"/>
      </w:tblGrid>
      <w:tr w:rsidR="00FF19F6" w:rsidRPr="00FF19F6" w:rsidTr="00FF19F6">
        <w:trPr>
          <w:trHeight w:val="619"/>
        </w:trPr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F6" w:rsidRDefault="00FF19F6" w:rsidP="00FF19F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</w:pPr>
          </w:p>
          <w:p w:rsidR="00FF19F6" w:rsidRDefault="00FF19F6" w:rsidP="00FF19F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</w:pPr>
          </w:p>
          <w:p w:rsidR="00FF19F6" w:rsidRDefault="00FF19F6" w:rsidP="00FF19F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</w:pPr>
          </w:p>
          <w:p w:rsidR="00FF19F6" w:rsidRDefault="00FF19F6" w:rsidP="00FF19F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</w:pPr>
          </w:p>
          <w:p w:rsidR="00FF19F6" w:rsidRDefault="00FF19F6" w:rsidP="00FF19F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</w:pPr>
          </w:p>
          <w:p w:rsidR="00FF19F6" w:rsidRPr="00FF19F6" w:rsidRDefault="00FF19F6" w:rsidP="00FF19F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FF19F6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lastRenderedPageBreak/>
              <w:t>转移支付安排情况说明</w:t>
            </w:r>
          </w:p>
        </w:tc>
      </w:tr>
      <w:tr w:rsidR="00FF19F6" w:rsidRPr="00FF19F6" w:rsidTr="00FF19F6">
        <w:trPr>
          <w:trHeight w:val="285"/>
        </w:trPr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F6" w:rsidRPr="00FF19F6" w:rsidRDefault="00FF19F6" w:rsidP="00FF1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19F6" w:rsidRPr="00FF19F6" w:rsidTr="00FF19F6">
        <w:trPr>
          <w:trHeight w:val="3480"/>
        </w:trPr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9F6" w:rsidRPr="00FF19F6" w:rsidRDefault="00FF19F6" w:rsidP="00FF1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2021年，我县共收到上级补助收入202644万元，其中：</w:t>
            </w: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1、返还性收入3183万元，具体包括：所得税基数返还收入148万元，成品油税费改革税收返还收入547万元，增值税税收返还收入1881万元，消费税税收返还收入1万元，增值税“五五分享”税收返还收入606万元。</w:t>
            </w: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2、一般性转移支付195767万元，具体包括：均衡性转移支付收入90874万元，县级基本财力保障机制奖补资金收入26061万元，结算补助收入-2387万元，固定数额补助收入20377万元，贫困地区转移支付收入1330万元，公共安全共同财政事权转移支付收入1068万元，教育共同财政事权转移支付收入7466万元，科学技术共同财政事权转移支付收入15万元，文化旅游体育与传媒共同财政事权转移支付收入507万元，社会保障和就业共同财政事权转移支付收入21009万元，医疗卫生共同财政事权转移支付收入5157万元，节能环保共同财政事权转移支付收入1236万元，农林水共同财政事权转移支付收入21733万元，交通运输共同财政事权转移支付收入1119万元，住房保障共同财政事权转移支付收入191万元，其他一般性转移支付收入11万元。</w:t>
            </w: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3、专项转移支付2683万元。具体包括：一般公共服务61万元，公共安全50万元，文化旅游体育与传媒189万元，社会保障和就业60万元，卫生健康50万元，农林水2169万元，自然资源海洋气象等104万元。          </w:t>
            </w:r>
          </w:p>
        </w:tc>
      </w:tr>
      <w:tr w:rsidR="00FF19F6" w:rsidRPr="00FF19F6" w:rsidTr="00FF19F6">
        <w:trPr>
          <w:trHeight w:val="660"/>
        </w:trPr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9F6" w:rsidRPr="00FF19F6" w:rsidRDefault="00FF19F6" w:rsidP="00FF1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4、政府性基金转移支付1011万元。具体包括：社会保障和就业支出780万元，农林水支出120万元，彩票公益金安排的支出111万元。</w:t>
            </w:r>
          </w:p>
        </w:tc>
      </w:tr>
    </w:tbl>
    <w:p w:rsidR="00FF19F6" w:rsidRPr="00FF19F6" w:rsidRDefault="00FF19F6" w:rsidP="00FF19F6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AA321C" w:rsidRDefault="00AA321C"/>
    <w:sectPr w:rsidR="00AA321C" w:rsidSect="00FF1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1C" w:rsidRDefault="00AA321C" w:rsidP="00FF19F6">
      <w:r>
        <w:separator/>
      </w:r>
    </w:p>
  </w:endnote>
  <w:endnote w:type="continuationSeparator" w:id="1">
    <w:p w:rsidR="00AA321C" w:rsidRDefault="00AA321C" w:rsidP="00FF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F6" w:rsidRDefault="00FF19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F6" w:rsidRDefault="00FF19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F6" w:rsidRDefault="00FF19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1C" w:rsidRDefault="00AA321C" w:rsidP="00FF19F6">
      <w:r>
        <w:separator/>
      </w:r>
    </w:p>
  </w:footnote>
  <w:footnote w:type="continuationSeparator" w:id="1">
    <w:p w:rsidR="00AA321C" w:rsidRDefault="00AA321C" w:rsidP="00FF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F6" w:rsidRDefault="00FF19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F6" w:rsidRDefault="00FF19F6" w:rsidP="00FF19F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F6" w:rsidRDefault="00FF19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9F6"/>
    <w:rsid w:val="00AA321C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2021-11-24T07:33:00Z</dcterms:created>
  <dcterms:modified xsi:type="dcterms:W3CDTF">2021-11-24T07:36:00Z</dcterms:modified>
</cp:coreProperties>
</file>