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963"/>
        <w:gridCol w:w="1305"/>
        <w:gridCol w:w="1455"/>
        <w:gridCol w:w="1325"/>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noWrap w:val="0"/>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eastAsia="zh-CN"/>
              </w:rPr>
              <w:t>临猗县</w:t>
            </w: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noWrap w:val="0"/>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4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6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3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5"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63"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楷体" w:hAnsi="楷体" w:eastAsia="楷体"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63" w:type="dxa"/>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455" w:type="dxa"/>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32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楷体" w:hAnsi="楷体" w:eastAsia="楷体"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none"/>
              </w:rPr>
              <w:t>法律服务网</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305"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455" w:type="dxa"/>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32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bookmarkStart w:id="0" w:name="_GoBack"/>
            <w:bookmarkEnd w:id="0"/>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non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《中华人民共和国人民调解法》《人民调解</w:t>
            </w:r>
            <w:r>
              <w:rPr>
                <w:rFonts w:hint="eastAsia" w:ascii="宋体" w:hAnsi="宋体" w:cs="宋体"/>
                <w:color w:val="000000"/>
                <w:sz w:val="18"/>
                <w:szCs w:val="18"/>
                <w:lang w:eastAsia="zh-CN"/>
              </w:rPr>
              <w:t>委员会及调解员奖励办法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sectPr>
      <w:pgSz w:w="16838" w:h="11906"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D0807"/>
    <w:rsid w:val="05E622B0"/>
    <w:rsid w:val="074D0807"/>
    <w:rsid w:val="1FE640E8"/>
    <w:rsid w:val="27CF1C39"/>
    <w:rsid w:val="62A2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2020-08-26T02:42:00Z</dcterms:created>
  <dc:creator>冰心月颜</dc:creator>
  <cp:lastModifiedBy>F。</cp:lastModifiedBy>
  <cp:lastPrinted>2020-11-12T03:00:07Z</cp:lastPrinted>
  <dcterms:modified xsi:type="dcterms:W3CDTF">2020-11-12T03:05:55Z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